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E8" w:rsidRPr="00CA3E52" w:rsidRDefault="00CA3E52" w:rsidP="00724553">
      <w:pPr>
        <w:pStyle w:val="NoSpacing"/>
        <w:jc w:val="center"/>
        <w:rPr>
          <w:rFonts w:ascii="Arial Narrow" w:hAnsi="Arial Narrow"/>
          <w:sz w:val="24"/>
          <w:szCs w:val="24"/>
          <w:lang w:val="en-US"/>
        </w:rPr>
      </w:pPr>
      <w:r w:rsidRPr="00CA3E52">
        <w:rPr>
          <w:rFonts w:ascii="Arial Narrow" w:hAnsi="Arial Narrow"/>
          <w:sz w:val="24"/>
          <w:szCs w:val="24"/>
          <w:lang w:val="en-US"/>
        </w:rPr>
        <w:t>Project Title:</w:t>
      </w:r>
      <w:r>
        <w:rPr>
          <w:rFonts w:ascii="Arial Narrow" w:hAnsi="Arial Narrow"/>
          <w:sz w:val="24"/>
          <w:szCs w:val="24"/>
          <w:lang w:val="en-US"/>
        </w:rPr>
        <w:t xml:space="preserve"> </w:t>
      </w:r>
      <w:r w:rsidR="00724553" w:rsidRPr="00724553">
        <w:rPr>
          <w:rFonts w:ascii="Arial Narrow" w:hAnsi="Arial Narrow"/>
          <w:color w:val="002060"/>
          <w:sz w:val="24"/>
          <w:szCs w:val="24"/>
          <w:lang w:val="en-US"/>
        </w:rPr>
        <w:t>Support the capacity development of the General Secretariat of the Supreme Council for Planning and Development to direct the strate</w:t>
      </w:r>
      <w:r w:rsidR="00190AF9">
        <w:rPr>
          <w:rFonts w:ascii="Arial Narrow" w:hAnsi="Arial Narrow"/>
          <w:color w:val="002060"/>
          <w:sz w:val="24"/>
          <w:szCs w:val="24"/>
          <w:lang w:val="en-US"/>
        </w:rPr>
        <w:t>gic planning priorities of the S</w:t>
      </w:r>
      <w:r w:rsidR="00724553" w:rsidRPr="00724553">
        <w:rPr>
          <w:rFonts w:ascii="Arial Narrow" w:hAnsi="Arial Narrow"/>
          <w:color w:val="002060"/>
          <w:sz w:val="24"/>
          <w:szCs w:val="24"/>
          <w:lang w:val="en-US"/>
        </w:rPr>
        <w:t>tate of Kuwait</w:t>
      </w:r>
    </w:p>
    <w:p w:rsidR="00CA3E52" w:rsidRPr="00CA3E52" w:rsidRDefault="00CA3E52" w:rsidP="00A11EAB">
      <w:pPr>
        <w:pStyle w:val="NoSpacing"/>
        <w:jc w:val="center"/>
        <w:rPr>
          <w:rFonts w:ascii="Arial Narrow" w:hAnsi="Arial Narrow"/>
          <w:sz w:val="24"/>
          <w:szCs w:val="24"/>
          <w:lang w:val="en-US"/>
        </w:rPr>
      </w:pPr>
      <w:r w:rsidRPr="00CA3E52">
        <w:rPr>
          <w:rFonts w:ascii="Arial Narrow" w:hAnsi="Arial Narrow"/>
          <w:sz w:val="24"/>
          <w:szCs w:val="24"/>
          <w:lang w:val="en-US"/>
        </w:rPr>
        <w:t>ATLAS ID:</w:t>
      </w:r>
      <w:r w:rsidR="00D31EF4">
        <w:rPr>
          <w:rFonts w:ascii="Arial Narrow" w:hAnsi="Arial Narrow"/>
          <w:sz w:val="24"/>
          <w:szCs w:val="24"/>
          <w:lang w:val="en-US"/>
        </w:rPr>
        <w:t xml:space="preserve"> </w:t>
      </w:r>
      <w:r w:rsidR="00D31EF4" w:rsidRPr="00675A75">
        <w:rPr>
          <w:rFonts w:ascii="Arial Narrow" w:hAnsi="Arial Narrow"/>
          <w:color w:val="002060"/>
          <w:sz w:val="24"/>
          <w:szCs w:val="24"/>
          <w:lang w:val="en-US"/>
        </w:rPr>
        <w:t>7</w:t>
      </w:r>
      <w:r w:rsidR="00A11EAB">
        <w:rPr>
          <w:rFonts w:ascii="Arial Narrow" w:hAnsi="Arial Narrow"/>
          <w:color w:val="002060"/>
          <w:sz w:val="24"/>
          <w:szCs w:val="24"/>
          <w:lang w:val="en-US"/>
        </w:rPr>
        <w:t>9950</w:t>
      </w:r>
    </w:p>
    <w:p w:rsidR="007A1833" w:rsidRDefault="00B52FC2" w:rsidP="00673F44">
      <w:pPr>
        <w:pStyle w:val="NoSpacing"/>
        <w:jc w:val="center"/>
        <w:rPr>
          <w:rFonts w:ascii="Arial Narrow" w:hAnsi="Arial Narrow"/>
          <w:sz w:val="24"/>
          <w:szCs w:val="24"/>
          <w:lang w:val="en-US"/>
        </w:rPr>
      </w:pPr>
      <w:r>
        <w:rPr>
          <w:rFonts w:ascii="Arial Narrow" w:hAnsi="Arial Narrow"/>
          <w:sz w:val="24"/>
          <w:szCs w:val="24"/>
          <w:lang w:val="en-US"/>
        </w:rPr>
        <w:t>201</w:t>
      </w:r>
      <w:r w:rsidR="006513B0">
        <w:rPr>
          <w:rFonts w:ascii="Arial Narrow" w:hAnsi="Arial Narrow"/>
          <w:sz w:val="24"/>
          <w:szCs w:val="24"/>
          <w:lang w:val="en-US"/>
        </w:rPr>
        <w:t>3</w:t>
      </w:r>
      <w:r w:rsidR="00CA3E52" w:rsidRPr="00CA3E52">
        <w:rPr>
          <w:rFonts w:ascii="Arial Narrow" w:hAnsi="Arial Narrow"/>
          <w:sz w:val="24"/>
          <w:szCs w:val="24"/>
          <w:lang w:val="en-US"/>
        </w:rPr>
        <w:t xml:space="preserve"> W</w:t>
      </w:r>
      <w:r w:rsidR="00CA3E52">
        <w:rPr>
          <w:rFonts w:ascii="Arial Narrow" w:hAnsi="Arial Narrow"/>
          <w:sz w:val="24"/>
          <w:szCs w:val="24"/>
          <w:lang w:val="en-US"/>
        </w:rPr>
        <w:t xml:space="preserve">ork </w:t>
      </w:r>
      <w:r w:rsidR="00CA3E52" w:rsidRPr="00CA3E52">
        <w:rPr>
          <w:rFonts w:ascii="Arial Narrow" w:hAnsi="Arial Narrow"/>
          <w:sz w:val="24"/>
          <w:szCs w:val="24"/>
          <w:lang w:val="en-US"/>
        </w:rPr>
        <w:t>P</w:t>
      </w:r>
      <w:r w:rsidR="00CA3E52">
        <w:rPr>
          <w:rFonts w:ascii="Arial Narrow" w:hAnsi="Arial Narrow"/>
          <w:sz w:val="24"/>
          <w:szCs w:val="24"/>
          <w:lang w:val="en-US"/>
        </w:rPr>
        <w:t>lan</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3173"/>
        <w:gridCol w:w="467"/>
        <w:gridCol w:w="470"/>
        <w:gridCol w:w="462"/>
        <w:gridCol w:w="558"/>
        <w:gridCol w:w="1460"/>
        <w:gridCol w:w="1347"/>
        <w:gridCol w:w="1356"/>
        <w:gridCol w:w="1560"/>
      </w:tblGrid>
      <w:tr w:rsidR="0001002C" w:rsidRPr="0001002C" w:rsidTr="00DC76C8">
        <w:trPr>
          <w:cantSplit/>
          <w:trHeight w:val="240"/>
        </w:trPr>
        <w:tc>
          <w:tcPr>
            <w:tcW w:w="957" w:type="pct"/>
            <w:vMerge w:val="restart"/>
            <w:tcBorders>
              <w:top w:val="double" w:sz="4" w:space="0" w:color="auto"/>
              <w:left w:val="double" w:sz="4" w:space="0" w:color="auto"/>
              <w:bottom w:val="double" w:sz="4" w:space="0" w:color="auto"/>
              <w:right w:val="double" w:sz="4" w:space="0" w:color="auto"/>
            </w:tcBorders>
            <w:shd w:val="clear" w:color="auto" w:fill="92D050"/>
          </w:tcPr>
          <w:p w:rsidR="0001002C" w:rsidRPr="0001002C" w:rsidRDefault="0001002C" w:rsidP="0001002C">
            <w:pPr>
              <w:jc w:val="center"/>
              <w:rPr>
                <w:rFonts w:ascii="Arial Narrow" w:hAnsi="Arial Narrow" w:cs="Times New Roman"/>
                <w:sz w:val="24"/>
              </w:rPr>
            </w:pPr>
          </w:p>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EXPECTED  OUTPUTS</w:t>
            </w:r>
          </w:p>
          <w:p w:rsidR="0001002C" w:rsidRPr="0001002C" w:rsidRDefault="0001002C" w:rsidP="0001002C">
            <w:pPr>
              <w:jc w:val="left"/>
              <w:rPr>
                <w:rFonts w:ascii="Arial Narrow" w:hAnsi="Arial Narrow" w:cs="Times New Roman"/>
                <w:i/>
                <w:sz w:val="24"/>
              </w:rPr>
            </w:pPr>
          </w:p>
        </w:tc>
        <w:tc>
          <w:tcPr>
            <w:tcW w:w="1182" w:type="pct"/>
            <w:vMerge w:val="restart"/>
            <w:tcBorders>
              <w:top w:val="double" w:sz="4" w:space="0" w:color="auto"/>
              <w:left w:val="double" w:sz="4" w:space="0" w:color="auto"/>
              <w:bottom w:val="double" w:sz="4" w:space="0" w:color="auto"/>
              <w:right w:val="double" w:sz="4" w:space="0" w:color="auto"/>
            </w:tcBorders>
            <w:shd w:val="clear" w:color="auto" w:fill="92D050"/>
          </w:tcPr>
          <w:p w:rsidR="0001002C" w:rsidRPr="0001002C" w:rsidRDefault="0001002C" w:rsidP="0001002C">
            <w:pPr>
              <w:jc w:val="center"/>
              <w:rPr>
                <w:rFonts w:ascii="Arial Narrow" w:hAnsi="Arial Narrow" w:cs="Times New Roman"/>
                <w:sz w:val="24"/>
              </w:rPr>
            </w:pPr>
          </w:p>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PLANNED ACTIVITIES</w:t>
            </w:r>
          </w:p>
          <w:p w:rsidR="0001002C" w:rsidRPr="0001002C" w:rsidRDefault="0001002C" w:rsidP="0001002C">
            <w:pPr>
              <w:jc w:val="center"/>
              <w:rPr>
                <w:rFonts w:ascii="Arial Narrow" w:hAnsi="Arial Narrow" w:cs="Times New Roman"/>
                <w:i/>
                <w:sz w:val="24"/>
              </w:rPr>
            </w:pPr>
          </w:p>
        </w:tc>
        <w:tc>
          <w:tcPr>
            <w:tcW w:w="729" w:type="pct"/>
            <w:gridSpan w:val="4"/>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TIMEFRAME</w:t>
            </w:r>
          </w:p>
        </w:tc>
        <w:tc>
          <w:tcPr>
            <w:tcW w:w="544" w:type="pct"/>
            <w:vMerge w:val="restart"/>
            <w:tcBorders>
              <w:top w:val="double" w:sz="4" w:space="0" w:color="auto"/>
              <w:left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0"/>
                <w:szCs w:val="22"/>
              </w:rPr>
              <w:t>RESPONSIBLE PARTY</w:t>
            </w:r>
          </w:p>
        </w:tc>
        <w:tc>
          <w:tcPr>
            <w:tcW w:w="158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PLANNED BUDGET</w:t>
            </w:r>
          </w:p>
        </w:tc>
      </w:tr>
      <w:tr w:rsidR="0001002C" w:rsidRPr="0001002C" w:rsidTr="00DC76C8">
        <w:trPr>
          <w:cantSplit/>
          <w:trHeight w:val="609"/>
        </w:trPr>
        <w:tc>
          <w:tcPr>
            <w:tcW w:w="957" w:type="pct"/>
            <w:vMerge/>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keepNext/>
              <w:spacing w:before="240"/>
              <w:jc w:val="center"/>
              <w:outlineLvl w:val="0"/>
              <w:rPr>
                <w:rFonts w:ascii="Arial Narrow" w:hAnsi="Arial Narrow" w:cs="Times New Roman"/>
                <w:sz w:val="24"/>
              </w:rPr>
            </w:pPr>
          </w:p>
        </w:tc>
        <w:tc>
          <w:tcPr>
            <w:tcW w:w="1182" w:type="pct"/>
            <w:vMerge/>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keepNext/>
              <w:spacing w:before="240"/>
              <w:jc w:val="center"/>
              <w:outlineLvl w:val="0"/>
              <w:rPr>
                <w:rFonts w:ascii="Arial Narrow" w:hAnsi="Arial Narrow" w:cs="Times New Roman"/>
                <w:sz w:val="24"/>
              </w:rPr>
            </w:pPr>
          </w:p>
        </w:tc>
        <w:tc>
          <w:tcPr>
            <w:tcW w:w="174"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rPr>
                <w:rFonts w:ascii="Arial Narrow" w:hAnsi="Arial Narrow" w:cs="Times New Roman"/>
                <w:sz w:val="22"/>
                <w:szCs w:val="24"/>
              </w:rPr>
            </w:pPr>
            <w:r w:rsidRPr="0001002C">
              <w:rPr>
                <w:rFonts w:ascii="Arial Narrow" w:hAnsi="Arial Narrow" w:cs="Times New Roman"/>
                <w:sz w:val="22"/>
                <w:szCs w:val="24"/>
              </w:rPr>
              <w:t>Q1</w:t>
            </w:r>
          </w:p>
        </w:tc>
        <w:tc>
          <w:tcPr>
            <w:tcW w:w="175"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2"/>
                <w:szCs w:val="24"/>
              </w:rPr>
            </w:pPr>
            <w:r w:rsidRPr="0001002C">
              <w:rPr>
                <w:rFonts w:ascii="Arial Narrow" w:hAnsi="Arial Narrow" w:cs="Times New Roman"/>
                <w:sz w:val="22"/>
                <w:szCs w:val="24"/>
              </w:rPr>
              <w:t>Q2</w:t>
            </w:r>
          </w:p>
        </w:tc>
        <w:tc>
          <w:tcPr>
            <w:tcW w:w="172"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2"/>
                <w:szCs w:val="24"/>
              </w:rPr>
            </w:pPr>
            <w:r w:rsidRPr="0001002C">
              <w:rPr>
                <w:rFonts w:ascii="Arial Narrow" w:hAnsi="Arial Narrow" w:cs="Times New Roman"/>
                <w:sz w:val="22"/>
                <w:szCs w:val="24"/>
              </w:rPr>
              <w:t>Q3</w:t>
            </w:r>
          </w:p>
        </w:tc>
        <w:tc>
          <w:tcPr>
            <w:tcW w:w="208"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2"/>
                <w:szCs w:val="24"/>
              </w:rPr>
            </w:pPr>
            <w:r w:rsidRPr="0001002C">
              <w:rPr>
                <w:rFonts w:ascii="Arial Narrow" w:hAnsi="Arial Narrow" w:cs="Times New Roman"/>
                <w:sz w:val="22"/>
                <w:szCs w:val="24"/>
              </w:rPr>
              <w:t>Q4</w:t>
            </w:r>
          </w:p>
        </w:tc>
        <w:tc>
          <w:tcPr>
            <w:tcW w:w="544" w:type="pct"/>
            <w:vMerge/>
            <w:tcBorders>
              <w:left w:val="double" w:sz="4" w:space="0" w:color="auto"/>
              <w:bottom w:val="double" w:sz="4" w:space="0" w:color="auto"/>
              <w:right w:val="double" w:sz="4" w:space="0" w:color="auto"/>
            </w:tcBorders>
            <w:shd w:val="clear" w:color="auto" w:fill="92D050"/>
            <w:vAlign w:val="center"/>
          </w:tcPr>
          <w:p w:rsidR="0001002C" w:rsidRPr="0001002C" w:rsidRDefault="0001002C" w:rsidP="0001002C">
            <w:pPr>
              <w:keepNext/>
              <w:spacing w:before="240"/>
              <w:jc w:val="center"/>
              <w:outlineLvl w:val="0"/>
              <w:rPr>
                <w:rFonts w:ascii="Arial Narrow" w:hAnsi="Arial Narrow" w:cs="Times New Roman"/>
                <w:sz w:val="24"/>
              </w:rPr>
            </w:pPr>
          </w:p>
        </w:tc>
        <w:tc>
          <w:tcPr>
            <w:tcW w:w="502"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Funding Source</w:t>
            </w:r>
          </w:p>
        </w:tc>
        <w:tc>
          <w:tcPr>
            <w:tcW w:w="505"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Budget Description</w:t>
            </w:r>
          </w:p>
        </w:tc>
        <w:tc>
          <w:tcPr>
            <w:tcW w:w="581" w:type="pct"/>
            <w:tcBorders>
              <w:top w:val="double" w:sz="4" w:space="0" w:color="auto"/>
              <w:left w:val="double" w:sz="4" w:space="0" w:color="auto"/>
              <w:bottom w:val="double" w:sz="4" w:space="0" w:color="auto"/>
              <w:right w:val="double" w:sz="4" w:space="0" w:color="auto"/>
            </w:tcBorders>
            <w:shd w:val="clear" w:color="auto" w:fill="92D050"/>
            <w:vAlign w:val="center"/>
          </w:tcPr>
          <w:p w:rsidR="0001002C" w:rsidRPr="0001002C" w:rsidRDefault="0001002C" w:rsidP="0001002C">
            <w:pPr>
              <w:jc w:val="center"/>
              <w:rPr>
                <w:rFonts w:ascii="Arial Narrow" w:hAnsi="Arial Narrow" w:cs="Times New Roman"/>
                <w:sz w:val="24"/>
              </w:rPr>
            </w:pPr>
            <w:r w:rsidRPr="0001002C">
              <w:rPr>
                <w:rFonts w:ascii="Arial Narrow" w:hAnsi="Arial Narrow" w:cs="Times New Roman"/>
                <w:sz w:val="24"/>
              </w:rPr>
              <w:t>Amount (USD)</w:t>
            </w:r>
          </w:p>
        </w:tc>
      </w:tr>
      <w:tr w:rsidR="00F230A1" w:rsidRPr="0001002C" w:rsidTr="00DC76C8">
        <w:trPr>
          <w:cantSplit/>
          <w:trHeight w:val="1410"/>
        </w:trPr>
        <w:tc>
          <w:tcPr>
            <w:tcW w:w="957" w:type="pct"/>
            <w:vMerge w:val="restart"/>
            <w:shd w:val="clear" w:color="auto" w:fill="92D050"/>
          </w:tcPr>
          <w:p w:rsidR="00F230A1" w:rsidRDefault="00F230A1" w:rsidP="00CA3E52">
            <w:pPr>
              <w:pStyle w:val="NoSpacing"/>
              <w:jc w:val="left"/>
              <w:rPr>
                <w:rFonts w:ascii="Arial Narrow" w:hAnsi="Arial Narrow"/>
                <w:sz w:val="22"/>
                <w:szCs w:val="22"/>
              </w:rPr>
            </w:pPr>
          </w:p>
          <w:p w:rsidR="00F230A1" w:rsidRPr="00001662" w:rsidRDefault="004468E3" w:rsidP="004468E3">
            <w:pPr>
              <w:pStyle w:val="NoSpacing"/>
              <w:jc w:val="left"/>
              <w:rPr>
                <w:rFonts w:ascii="Arial Narrow" w:hAnsi="Arial Narrow"/>
                <w:sz w:val="20"/>
                <w:szCs w:val="20"/>
              </w:rPr>
            </w:pPr>
            <w:r w:rsidRPr="00001662">
              <w:rPr>
                <w:rFonts w:ascii="Arial Narrow" w:hAnsi="Arial Narrow"/>
                <w:sz w:val="20"/>
                <w:szCs w:val="20"/>
              </w:rPr>
              <w:t>1.1.1</w:t>
            </w:r>
            <w:r w:rsidR="00F230A1" w:rsidRPr="00001662">
              <w:rPr>
                <w:rFonts w:ascii="Arial Narrow" w:hAnsi="Arial Narrow"/>
                <w:sz w:val="20"/>
                <w:szCs w:val="20"/>
              </w:rPr>
              <w:t xml:space="preserve"> </w:t>
            </w:r>
            <w:r w:rsidRPr="00001662">
              <w:rPr>
                <w:rFonts w:ascii="Arial Narrow" w:hAnsi="Arial Narrow"/>
                <w:sz w:val="20"/>
                <w:szCs w:val="20"/>
              </w:rPr>
              <w:t>National planning and implementation systems developed and GSSCPD role in economic management of national resources enhanced</w:t>
            </w:r>
            <w:r w:rsidR="009C48B0">
              <w:rPr>
                <w:rFonts w:ascii="Arial Narrow" w:hAnsi="Arial Narrow"/>
                <w:sz w:val="20"/>
                <w:szCs w:val="20"/>
              </w:rPr>
              <w:t>.</w:t>
            </w:r>
          </w:p>
          <w:p w:rsidR="00B159A8" w:rsidRDefault="00B159A8" w:rsidP="0001002C">
            <w:pPr>
              <w:shd w:val="clear" w:color="auto" w:fill="92D050"/>
              <w:spacing w:line="240" w:lineRule="auto"/>
              <w:rPr>
                <w:rFonts w:ascii="Arial Narrow" w:hAnsi="Arial Narrow" w:cs="Times New Roman"/>
                <w:color w:val="auto"/>
                <w:sz w:val="20"/>
                <w:szCs w:val="20"/>
              </w:rPr>
            </w:pPr>
          </w:p>
          <w:p w:rsidR="00F230A1" w:rsidRDefault="00F230A1" w:rsidP="001706A2">
            <w:pPr>
              <w:shd w:val="clear" w:color="auto" w:fill="92D050"/>
              <w:spacing w:line="240" w:lineRule="auto"/>
              <w:rPr>
                <w:rFonts w:ascii="Arial Narrow" w:hAnsi="Arial Narrow" w:cs="Times New Roman"/>
                <w:color w:val="auto"/>
                <w:sz w:val="20"/>
                <w:szCs w:val="20"/>
              </w:rPr>
            </w:pPr>
            <w:r w:rsidRPr="00C46AD0">
              <w:rPr>
                <w:rFonts w:ascii="Arial Narrow" w:hAnsi="Arial Narrow" w:cs="Times New Roman"/>
                <w:color w:val="auto"/>
                <w:sz w:val="20"/>
                <w:szCs w:val="20"/>
              </w:rPr>
              <w:t xml:space="preserve">Baseline: </w:t>
            </w:r>
          </w:p>
          <w:p w:rsidR="00E300F3" w:rsidRDefault="00E300F3" w:rsidP="001706A2">
            <w:pPr>
              <w:pStyle w:val="NoSpacing"/>
              <w:shd w:val="clear" w:color="auto" w:fill="92D050"/>
              <w:jc w:val="left"/>
              <w:rPr>
                <w:rFonts w:ascii="Arial Narrow" w:hAnsi="Arial Narrow"/>
                <w:b w:val="0"/>
                <w:bCs w:val="0"/>
                <w:sz w:val="20"/>
                <w:szCs w:val="20"/>
              </w:rPr>
            </w:pPr>
            <w:r w:rsidRPr="00C46AD0">
              <w:rPr>
                <w:rFonts w:ascii="Arial Narrow" w:hAnsi="Arial Narrow"/>
                <w:b w:val="0"/>
                <w:bCs w:val="0"/>
                <w:sz w:val="20"/>
                <w:szCs w:val="20"/>
              </w:rPr>
              <w:t xml:space="preserve">1. </w:t>
            </w:r>
            <w:r w:rsidR="004468E3">
              <w:rPr>
                <w:rFonts w:ascii="Arial Narrow" w:hAnsi="Arial Narrow"/>
                <w:b w:val="0"/>
                <w:bCs w:val="0"/>
                <w:sz w:val="20"/>
                <w:szCs w:val="20"/>
              </w:rPr>
              <w:t>Inadequate national planning system</w:t>
            </w:r>
          </w:p>
          <w:p w:rsidR="008B2D8E" w:rsidRPr="00001662" w:rsidRDefault="008B2D8E" w:rsidP="008B2D8E">
            <w:pPr>
              <w:shd w:val="clear" w:color="auto" w:fill="92D050"/>
              <w:spacing w:line="240" w:lineRule="auto"/>
              <w:jc w:val="left"/>
              <w:rPr>
                <w:rFonts w:ascii="Arial Narrow" w:hAnsi="Arial Narrow" w:cs="Times New Roman"/>
                <w:color w:val="auto"/>
                <w:sz w:val="20"/>
                <w:szCs w:val="20"/>
              </w:rPr>
            </w:pPr>
            <w:r w:rsidRPr="00001662">
              <w:rPr>
                <w:rFonts w:ascii="Arial Narrow" w:hAnsi="Arial Narrow" w:cs="Times New Roman"/>
                <w:color w:val="auto"/>
                <w:sz w:val="20"/>
                <w:szCs w:val="20"/>
              </w:rPr>
              <w:t>Targets</w:t>
            </w:r>
            <w:r>
              <w:rPr>
                <w:rFonts w:ascii="Arial Narrow" w:hAnsi="Arial Narrow" w:cs="Times New Roman"/>
                <w:color w:val="auto"/>
                <w:sz w:val="20"/>
                <w:szCs w:val="20"/>
              </w:rPr>
              <w:t>:</w:t>
            </w:r>
          </w:p>
          <w:p w:rsidR="008B2D8E" w:rsidRDefault="008B2D8E" w:rsidP="00B93AE8">
            <w:pPr>
              <w:shd w:val="clear" w:color="auto" w:fill="92D050"/>
              <w:spacing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1.</w:t>
            </w:r>
            <w:r w:rsidRPr="005C57D3">
              <w:rPr>
                <w:rFonts w:ascii="Arial Narrow" w:hAnsi="Arial Narrow" w:cs="Times New Roman"/>
                <w:b w:val="0"/>
                <w:bCs w:val="0"/>
                <w:color w:val="auto"/>
                <w:sz w:val="20"/>
                <w:szCs w:val="20"/>
              </w:rPr>
              <w:t xml:space="preserve"> </w:t>
            </w:r>
            <w:r w:rsidR="00B93AE8">
              <w:rPr>
                <w:rFonts w:ascii="Arial Narrow" w:hAnsi="Arial Narrow" w:cs="Times New Roman"/>
                <w:b w:val="0"/>
                <w:bCs w:val="0"/>
                <w:color w:val="auto"/>
                <w:sz w:val="20"/>
                <w:szCs w:val="20"/>
              </w:rPr>
              <w:t>25</w:t>
            </w:r>
            <w:r w:rsidRPr="005C57D3">
              <w:rPr>
                <w:rFonts w:ascii="Arial Narrow" w:hAnsi="Arial Narrow" w:cs="Times New Roman"/>
                <w:b w:val="0"/>
                <w:bCs w:val="0"/>
                <w:color w:val="auto"/>
                <w:sz w:val="20"/>
                <w:szCs w:val="20"/>
              </w:rPr>
              <w:t xml:space="preserve"> </w:t>
            </w:r>
            <w:r>
              <w:rPr>
                <w:rFonts w:ascii="Arial Narrow" w:hAnsi="Arial Narrow" w:cs="Times New Roman"/>
                <w:b w:val="0"/>
                <w:bCs w:val="0"/>
                <w:color w:val="auto"/>
                <w:sz w:val="20"/>
                <w:szCs w:val="20"/>
              </w:rPr>
              <w:t>experts recruited to support capacity building of the GSSCPD</w:t>
            </w:r>
            <w:r w:rsidR="009C48B0">
              <w:rPr>
                <w:rFonts w:ascii="Arial Narrow" w:hAnsi="Arial Narrow" w:cs="Times New Roman"/>
                <w:b w:val="0"/>
                <w:bCs w:val="0"/>
                <w:color w:val="auto"/>
                <w:sz w:val="20"/>
                <w:szCs w:val="20"/>
              </w:rPr>
              <w:t>.</w:t>
            </w:r>
            <w:r w:rsidR="004E58F3">
              <w:rPr>
                <w:rFonts w:ascii="Arial Narrow" w:hAnsi="Arial Narrow" w:cs="Times New Roman"/>
                <w:b w:val="0"/>
                <w:bCs w:val="0"/>
                <w:color w:val="auto"/>
                <w:sz w:val="20"/>
                <w:szCs w:val="20"/>
              </w:rPr>
              <w:t>and enhance capacity building in project evaluation and appraisal.</w:t>
            </w:r>
          </w:p>
          <w:p w:rsidR="00F230A1" w:rsidRPr="00C46AD0" w:rsidRDefault="00F230A1" w:rsidP="001706A2">
            <w:pPr>
              <w:shd w:val="clear" w:color="auto" w:fill="92D050"/>
              <w:rPr>
                <w:rFonts w:ascii="Arial Narrow" w:hAnsi="Arial Narrow" w:cs="Arial"/>
                <w:bCs w:val="0"/>
                <w:sz w:val="20"/>
                <w:szCs w:val="20"/>
              </w:rPr>
            </w:pPr>
            <w:r w:rsidRPr="00C46AD0">
              <w:rPr>
                <w:rFonts w:ascii="Arial Narrow" w:hAnsi="Arial Narrow" w:cs="Arial"/>
                <w:bCs w:val="0"/>
                <w:sz w:val="20"/>
                <w:szCs w:val="20"/>
              </w:rPr>
              <w:t>Indicators:</w:t>
            </w:r>
          </w:p>
          <w:p w:rsidR="00F230A1" w:rsidRDefault="00F230A1" w:rsidP="001706A2">
            <w:pPr>
              <w:pStyle w:val="NoSpacing"/>
              <w:shd w:val="clear" w:color="auto" w:fill="92D050"/>
              <w:jc w:val="left"/>
              <w:rPr>
                <w:rFonts w:ascii="Arial Narrow" w:hAnsi="Arial Narrow"/>
                <w:b w:val="0"/>
                <w:bCs w:val="0"/>
                <w:sz w:val="20"/>
                <w:szCs w:val="20"/>
              </w:rPr>
            </w:pPr>
            <w:r w:rsidRPr="00756016">
              <w:rPr>
                <w:rFonts w:ascii="Arial Narrow" w:hAnsi="Arial Narrow"/>
                <w:b w:val="0"/>
                <w:bCs w:val="0"/>
                <w:sz w:val="20"/>
                <w:szCs w:val="20"/>
              </w:rPr>
              <w:t xml:space="preserve">1. </w:t>
            </w:r>
            <w:r w:rsidR="004468E3">
              <w:rPr>
                <w:rFonts w:ascii="Arial Narrow" w:hAnsi="Arial Narrow"/>
                <w:b w:val="0"/>
                <w:bCs w:val="0"/>
                <w:sz w:val="20"/>
                <w:szCs w:val="20"/>
              </w:rPr>
              <w:t># of experts contracted to support national planning institutions</w:t>
            </w:r>
          </w:p>
          <w:p w:rsidR="00DC76C8" w:rsidRDefault="004468E3" w:rsidP="00AD40BC">
            <w:pPr>
              <w:pStyle w:val="NoSpacing"/>
              <w:jc w:val="left"/>
              <w:rPr>
                <w:rFonts w:ascii="Arial Narrow" w:hAnsi="Arial Narrow"/>
                <w:b w:val="0"/>
                <w:bCs w:val="0"/>
                <w:sz w:val="20"/>
                <w:szCs w:val="20"/>
              </w:rPr>
            </w:pPr>
            <w:r>
              <w:rPr>
                <w:rFonts w:ascii="Arial Narrow" w:hAnsi="Arial Narrow"/>
                <w:b w:val="0"/>
                <w:bCs w:val="0"/>
                <w:sz w:val="20"/>
                <w:szCs w:val="20"/>
              </w:rPr>
              <w:t>2. # of policies developed to support planning processes</w:t>
            </w:r>
          </w:p>
          <w:p w:rsidR="004E58F3" w:rsidRPr="00AD40BC" w:rsidRDefault="004E58F3" w:rsidP="00AD40BC">
            <w:pPr>
              <w:pStyle w:val="NoSpacing"/>
              <w:jc w:val="left"/>
              <w:rPr>
                <w:rFonts w:ascii="Arial Narrow" w:hAnsi="Arial Narrow"/>
                <w:b w:val="0"/>
                <w:bCs w:val="0"/>
                <w:sz w:val="20"/>
                <w:szCs w:val="20"/>
              </w:rPr>
            </w:pPr>
            <w:r>
              <w:rPr>
                <w:rFonts w:ascii="Arial Narrow" w:hAnsi="Arial Narrow"/>
                <w:b w:val="0"/>
                <w:bCs w:val="0"/>
                <w:sz w:val="20"/>
                <w:szCs w:val="20"/>
              </w:rPr>
              <w:t>3- # of national cadre trained in project evaluation.</w:t>
            </w:r>
          </w:p>
        </w:tc>
        <w:tc>
          <w:tcPr>
            <w:tcW w:w="1182" w:type="pct"/>
            <w:shd w:val="clear" w:color="auto" w:fill="FFC000"/>
          </w:tcPr>
          <w:p w:rsidR="00F230A1" w:rsidRDefault="00F230A1" w:rsidP="00934A3C">
            <w:pPr>
              <w:spacing w:after="0" w:line="240" w:lineRule="auto"/>
              <w:jc w:val="left"/>
              <w:rPr>
                <w:rFonts w:ascii="Arial Narrow" w:hAnsi="Arial Narrow" w:cs="Arial"/>
                <w:sz w:val="22"/>
                <w:szCs w:val="22"/>
              </w:rPr>
            </w:pPr>
          </w:p>
          <w:p w:rsidR="00F230A1" w:rsidRPr="00A11EAB" w:rsidRDefault="00F230A1" w:rsidP="00472B2E">
            <w:pPr>
              <w:spacing w:after="0" w:line="240" w:lineRule="auto"/>
              <w:jc w:val="left"/>
              <w:rPr>
                <w:rFonts w:ascii="Arial Narrow" w:hAnsi="Arial Narrow" w:cs="Times New Roman"/>
                <w:sz w:val="22"/>
                <w:szCs w:val="22"/>
              </w:rPr>
            </w:pPr>
            <w:r w:rsidRPr="00001662">
              <w:rPr>
                <w:rFonts w:ascii="Arial Narrow" w:hAnsi="Arial Narrow" w:cs="Arial"/>
                <w:sz w:val="20"/>
                <w:szCs w:val="20"/>
              </w:rPr>
              <w:t xml:space="preserve">Activity Result </w:t>
            </w:r>
            <w:r w:rsidR="00EF61D2" w:rsidRPr="00001662">
              <w:rPr>
                <w:rFonts w:ascii="Arial Narrow" w:hAnsi="Arial Narrow" w:cs="Arial"/>
                <w:sz w:val="20"/>
                <w:szCs w:val="20"/>
              </w:rPr>
              <w:t>1.1</w:t>
            </w:r>
            <w:r w:rsidRPr="00001662">
              <w:rPr>
                <w:rFonts w:ascii="Arial Narrow" w:hAnsi="Arial Narrow" w:cs="Arial"/>
                <w:sz w:val="20"/>
                <w:szCs w:val="20"/>
              </w:rPr>
              <w:t>.1</w:t>
            </w:r>
            <w:r w:rsidR="00EF61D2" w:rsidRPr="00001662">
              <w:rPr>
                <w:rFonts w:ascii="Arial Narrow" w:hAnsi="Arial Narrow" w:cs="Arial"/>
                <w:sz w:val="20"/>
                <w:szCs w:val="20"/>
              </w:rPr>
              <w:t>.1</w:t>
            </w:r>
            <w:r w:rsidRPr="00001662">
              <w:rPr>
                <w:rFonts w:ascii="Arial Narrow" w:hAnsi="Arial Narrow" w:cs="Arial"/>
                <w:sz w:val="20"/>
                <w:szCs w:val="20"/>
              </w:rPr>
              <w:t xml:space="preserve">: </w:t>
            </w:r>
            <w:r w:rsidR="00A11EAB" w:rsidRPr="00001662">
              <w:rPr>
                <w:rFonts w:ascii="Arial Narrow" w:hAnsi="Arial Narrow" w:cs="Arial"/>
                <w:sz w:val="20"/>
                <w:szCs w:val="20"/>
              </w:rPr>
              <w:t>Develop policies to strengthen</w:t>
            </w:r>
            <w:r w:rsidR="00472B2E">
              <w:rPr>
                <w:rFonts w:ascii="Arial Narrow" w:hAnsi="Arial Narrow" w:cs="Arial"/>
                <w:sz w:val="20"/>
                <w:szCs w:val="20"/>
              </w:rPr>
              <w:t xml:space="preserve"> planning operations at</w:t>
            </w:r>
            <w:r w:rsidR="00A11EAB" w:rsidRPr="00001662">
              <w:rPr>
                <w:rFonts w:ascii="Arial Narrow" w:hAnsi="Arial Narrow" w:cs="Arial"/>
                <w:sz w:val="20"/>
                <w:szCs w:val="20"/>
              </w:rPr>
              <w:t xml:space="preserve"> GSSCPD </w:t>
            </w:r>
          </w:p>
        </w:tc>
        <w:tc>
          <w:tcPr>
            <w:tcW w:w="174" w:type="pct"/>
            <w:shd w:val="clear" w:color="auto" w:fill="FFC000"/>
          </w:tcPr>
          <w:p w:rsidR="00F230A1" w:rsidRPr="0001002C" w:rsidRDefault="00F230A1" w:rsidP="0001002C">
            <w:pPr>
              <w:jc w:val="center"/>
              <w:rPr>
                <w:rFonts w:ascii="Arial Narrow" w:hAnsi="Arial Narrow" w:cs="Times New Roman"/>
                <w:b w:val="0"/>
                <w:sz w:val="22"/>
                <w:szCs w:val="22"/>
              </w:rPr>
            </w:pPr>
          </w:p>
          <w:p w:rsidR="00F230A1" w:rsidRPr="0001002C" w:rsidRDefault="00E11118" w:rsidP="0001002C">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175" w:type="pct"/>
            <w:shd w:val="clear" w:color="auto" w:fill="FFC000"/>
          </w:tcPr>
          <w:p w:rsidR="00A11EAB" w:rsidRDefault="00A11EAB" w:rsidP="0001002C">
            <w:pPr>
              <w:jc w:val="center"/>
              <w:rPr>
                <w:rFonts w:ascii="Arial Narrow" w:hAnsi="Arial Narrow" w:cs="Times New Roman"/>
                <w:b w:val="0"/>
                <w:sz w:val="22"/>
                <w:szCs w:val="22"/>
              </w:rPr>
            </w:pPr>
          </w:p>
          <w:p w:rsidR="00F230A1" w:rsidRPr="0001002C" w:rsidRDefault="00E11118" w:rsidP="0001002C">
            <w:pPr>
              <w:jc w:val="center"/>
              <w:rPr>
                <w:rFonts w:ascii="Times New Roman" w:hAnsi="Times New Roman" w:cs="Times New Roman"/>
              </w:rPr>
            </w:pPr>
            <w:r w:rsidRPr="00A11EAB">
              <w:rPr>
                <w:rFonts w:ascii="Arial Narrow" w:hAnsi="Arial Narrow" w:cs="Times New Roman"/>
                <w:b w:val="0"/>
                <w:sz w:val="22"/>
                <w:szCs w:val="22"/>
              </w:rPr>
              <w:t>√</w:t>
            </w:r>
          </w:p>
        </w:tc>
        <w:tc>
          <w:tcPr>
            <w:tcW w:w="172" w:type="pct"/>
            <w:shd w:val="clear" w:color="auto" w:fill="FFC000"/>
          </w:tcPr>
          <w:p w:rsidR="00A11EAB" w:rsidRDefault="00A11EAB" w:rsidP="0001002C">
            <w:pPr>
              <w:jc w:val="center"/>
              <w:rPr>
                <w:rFonts w:ascii="Arial Narrow" w:hAnsi="Arial Narrow" w:cs="Times New Roman"/>
                <w:b w:val="0"/>
                <w:sz w:val="22"/>
                <w:szCs w:val="22"/>
              </w:rPr>
            </w:pPr>
          </w:p>
          <w:p w:rsidR="00F230A1" w:rsidRPr="0001002C" w:rsidRDefault="00A11EAB" w:rsidP="0001002C">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208" w:type="pct"/>
            <w:shd w:val="clear" w:color="auto" w:fill="FFC000"/>
          </w:tcPr>
          <w:p w:rsidR="00F230A1" w:rsidRDefault="00F230A1" w:rsidP="0001002C">
            <w:pPr>
              <w:jc w:val="center"/>
              <w:rPr>
                <w:rFonts w:ascii="Arial Narrow" w:hAnsi="Arial Narrow" w:cs="Times New Roman"/>
                <w:b w:val="0"/>
                <w:sz w:val="22"/>
                <w:szCs w:val="22"/>
              </w:rPr>
            </w:pPr>
          </w:p>
          <w:p w:rsidR="00A11EAB" w:rsidRPr="0001002C" w:rsidRDefault="00A11EAB"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FFC000"/>
          </w:tcPr>
          <w:p w:rsidR="00F230A1" w:rsidRPr="0001002C" w:rsidRDefault="00F230A1" w:rsidP="0001002C">
            <w:pPr>
              <w:jc w:val="left"/>
              <w:rPr>
                <w:rFonts w:ascii="Arial Narrow" w:hAnsi="Arial Narrow" w:cs="Arial"/>
                <w:b w:val="0"/>
                <w:sz w:val="20"/>
                <w:szCs w:val="20"/>
              </w:rPr>
            </w:pPr>
          </w:p>
          <w:p w:rsidR="00F230A1" w:rsidRPr="0001002C" w:rsidRDefault="00F230A1" w:rsidP="0001002C">
            <w:pPr>
              <w:jc w:val="center"/>
              <w:rPr>
                <w:rFonts w:ascii="Arial Narrow" w:hAnsi="Arial Narrow" w:cs="Times New Roman"/>
                <w:b w:val="0"/>
                <w:sz w:val="20"/>
                <w:szCs w:val="20"/>
              </w:rPr>
            </w:pPr>
            <w:r w:rsidRPr="0001002C">
              <w:rPr>
                <w:rFonts w:ascii="Arial Narrow" w:hAnsi="Arial Narrow" w:cs="Arial"/>
                <w:b w:val="0"/>
                <w:sz w:val="20"/>
                <w:szCs w:val="20"/>
              </w:rPr>
              <w:t>PM</w:t>
            </w:r>
          </w:p>
        </w:tc>
        <w:tc>
          <w:tcPr>
            <w:tcW w:w="502" w:type="pct"/>
            <w:shd w:val="clear" w:color="auto" w:fill="FFC000"/>
          </w:tcPr>
          <w:p w:rsidR="00F230A1" w:rsidRPr="0001002C" w:rsidRDefault="00F230A1" w:rsidP="0001002C">
            <w:pPr>
              <w:jc w:val="center"/>
              <w:rPr>
                <w:rFonts w:ascii="Arial Narrow" w:hAnsi="Arial Narrow" w:cs="Times New Roman"/>
                <w:b w:val="0"/>
                <w:sz w:val="20"/>
                <w:szCs w:val="20"/>
              </w:rPr>
            </w:pPr>
          </w:p>
          <w:p w:rsidR="00F230A1" w:rsidRPr="0079792E" w:rsidRDefault="00A11EAB" w:rsidP="0001002C">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FFC000"/>
          </w:tcPr>
          <w:p w:rsidR="00F230A1" w:rsidRDefault="00F230A1" w:rsidP="00731518">
            <w:pPr>
              <w:spacing w:line="240" w:lineRule="auto"/>
              <w:jc w:val="left"/>
              <w:rPr>
                <w:rFonts w:ascii="Arial Narrow" w:hAnsi="Arial Narrow" w:cs="Arial"/>
                <w:b w:val="0"/>
                <w:sz w:val="20"/>
                <w:szCs w:val="20"/>
              </w:rPr>
            </w:pPr>
          </w:p>
          <w:p w:rsidR="00F230A1" w:rsidRPr="0001002C" w:rsidRDefault="00012FE1" w:rsidP="00C46AD0">
            <w:pPr>
              <w:spacing w:line="240" w:lineRule="auto"/>
              <w:jc w:val="left"/>
              <w:rPr>
                <w:rFonts w:ascii="Arial Narrow" w:hAnsi="Arial Narrow" w:cs="Arial"/>
                <w:b w:val="0"/>
                <w:sz w:val="20"/>
                <w:szCs w:val="20"/>
              </w:rPr>
            </w:pPr>
            <w:r w:rsidRPr="00A11EAB">
              <w:rPr>
                <w:rFonts w:ascii="Arial Narrow" w:hAnsi="Arial Narrow" w:cs="Arial"/>
                <w:b w:val="0"/>
                <w:sz w:val="20"/>
                <w:szCs w:val="20"/>
              </w:rPr>
              <w:t>Contracts for local/International consultants</w:t>
            </w:r>
          </w:p>
        </w:tc>
        <w:tc>
          <w:tcPr>
            <w:tcW w:w="581" w:type="pct"/>
            <w:shd w:val="clear" w:color="auto" w:fill="FFC000"/>
          </w:tcPr>
          <w:p w:rsidR="00F230A1" w:rsidRPr="0001002C" w:rsidRDefault="00F230A1" w:rsidP="0001002C">
            <w:pPr>
              <w:jc w:val="center"/>
              <w:rPr>
                <w:rFonts w:ascii="Arial Narrow" w:hAnsi="Arial Narrow" w:cs="Times New Roman"/>
                <w:bCs w:val="0"/>
                <w:sz w:val="22"/>
                <w:szCs w:val="22"/>
              </w:rPr>
            </w:pPr>
          </w:p>
          <w:p w:rsidR="005C57D3" w:rsidRDefault="009F011F" w:rsidP="006D467B">
            <w:pPr>
              <w:jc w:val="center"/>
              <w:rPr>
                <w:rFonts w:ascii="Arial Narrow" w:hAnsi="Arial Narrow" w:cs="Calibri"/>
                <w:sz w:val="22"/>
                <w:szCs w:val="22"/>
              </w:rPr>
            </w:pPr>
            <w:r>
              <w:rPr>
                <w:rFonts w:ascii="Arial Narrow" w:hAnsi="Arial Narrow" w:cs="Calibri"/>
                <w:sz w:val="22"/>
                <w:szCs w:val="22"/>
              </w:rPr>
              <w:t>$</w:t>
            </w:r>
            <w:r w:rsidR="005A6BCB">
              <w:rPr>
                <w:rFonts w:ascii="Arial Narrow" w:hAnsi="Arial Narrow" w:cs="Calibri" w:hint="cs"/>
                <w:sz w:val="22"/>
                <w:szCs w:val="22"/>
                <w:rtl/>
              </w:rPr>
              <w:t>1</w:t>
            </w:r>
            <w:r w:rsidR="005C57D3">
              <w:rPr>
                <w:rFonts w:ascii="Arial Narrow" w:hAnsi="Arial Narrow" w:cs="Calibri"/>
                <w:sz w:val="22"/>
                <w:szCs w:val="22"/>
              </w:rPr>
              <w:t>,</w:t>
            </w:r>
            <w:r w:rsidR="005A3367">
              <w:rPr>
                <w:rFonts w:ascii="Arial Narrow" w:hAnsi="Arial Narrow" w:cs="Calibri"/>
                <w:sz w:val="22"/>
                <w:szCs w:val="22"/>
              </w:rPr>
              <w:t>3</w:t>
            </w:r>
            <w:r w:rsidR="006D467B">
              <w:rPr>
                <w:rFonts w:ascii="Arial Narrow" w:hAnsi="Arial Narrow" w:cs="Calibri"/>
                <w:sz w:val="22"/>
                <w:szCs w:val="22"/>
              </w:rPr>
              <w:t>91</w:t>
            </w:r>
            <w:bookmarkStart w:id="0" w:name="_GoBack"/>
            <w:bookmarkEnd w:id="0"/>
            <w:r w:rsidR="00723C9E">
              <w:rPr>
                <w:rFonts w:ascii="Arial Narrow" w:hAnsi="Arial Narrow" w:cs="Calibri"/>
                <w:sz w:val="22"/>
                <w:szCs w:val="22"/>
              </w:rPr>
              <w:t>,800</w:t>
            </w:r>
          </w:p>
          <w:p w:rsidR="00F230A1" w:rsidRPr="0001002C" w:rsidRDefault="00F230A1" w:rsidP="00A25483">
            <w:pPr>
              <w:jc w:val="center"/>
              <w:rPr>
                <w:rFonts w:ascii="Arial Narrow" w:hAnsi="Arial Narrow" w:cs="Times New Roman"/>
                <w:bCs w:val="0"/>
                <w:sz w:val="20"/>
                <w:szCs w:val="20"/>
              </w:rPr>
            </w:pPr>
          </w:p>
        </w:tc>
      </w:tr>
      <w:tr w:rsidR="00F230A1" w:rsidRPr="0001002C" w:rsidTr="007C5E71">
        <w:trPr>
          <w:cantSplit/>
          <w:trHeight w:val="260"/>
        </w:trPr>
        <w:tc>
          <w:tcPr>
            <w:tcW w:w="957" w:type="pct"/>
            <w:vMerge/>
            <w:shd w:val="clear" w:color="auto" w:fill="92D050"/>
          </w:tcPr>
          <w:p w:rsidR="00F230A1" w:rsidRPr="0001002C" w:rsidRDefault="00F230A1" w:rsidP="0001002C">
            <w:pPr>
              <w:spacing w:after="0" w:line="240" w:lineRule="auto"/>
              <w:jc w:val="left"/>
              <w:rPr>
                <w:rFonts w:ascii="Arial Narrow" w:hAnsi="Arial Narrow" w:cs="Times New Roman"/>
                <w:sz w:val="24"/>
                <w:szCs w:val="24"/>
              </w:rPr>
            </w:pPr>
          </w:p>
        </w:tc>
        <w:tc>
          <w:tcPr>
            <w:tcW w:w="4043" w:type="pct"/>
            <w:gridSpan w:val="9"/>
            <w:shd w:val="clear" w:color="auto" w:fill="FFFF00"/>
          </w:tcPr>
          <w:p w:rsidR="00F230A1" w:rsidRPr="0001002C" w:rsidRDefault="00F230A1" w:rsidP="0001002C">
            <w:pPr>
              <w:jc w:val="center"/>
              <w:rPr>
                <w:rFonts w:ascii="Arial Narrow" w:hAnsi="Arial Narrow" w:cs="Times New Roman"/>
                <w:bCs w:val="0"/>
                <w:sz w:val="22"/>
                <w:szCs w:val="22"/>
              </w:rPr>
            </w:pPr>
            <w:r w:rsidRPr="0001002C">
              <w:rPr>
                <w:rFonts w:ascii="Arial Narrow" w:hAnsi="Arial Narrow" w:cs="Times New Roman"/>
                <w:sz w:val="20"/>
                <w:szCs w:val="20"/>
              </w:rPr>
              <w:t>Activity budget lines</w:t>
            </w:r>
          </w:p>
        </w:tc>
      </w:tr>
      <w:tr w:rsidR="00F230A1" w:rsidRPr="0001002C" w:rsidTr="0008313A">
        <w:trPr>
          <w:cantSplit/>
          <w:trHeight w:val="1367"/>
        </w:trPr>
        <w:tc>
          <w:tcPr>
            <w:tcW w:w="957" w:type="pct"/>
            <w:vMerge/>
            <w:shd w:val="clear" w:color="auto" w:fill="92D050"/>
          </w:tcPr>
          <w:p w:rsidR="00F230A1" w:rsidRPr="0001002C" w:rsidRDefault="00F230A1" w:rsidP="0001002C">
            <w:pPr>
              <w:spacing w:after="0" w:line="240" w:lineRule="auto"/>
              <w:jc w:val="left"/>
              <w:rPr>
                <w:rFonts w:ascii="Arial Narrow" w:hAnsi="Arial Narrow" w:cs="Times New Roman"/>
                <w:sz w:val="24"/>
                <w:szCs w:val="24"/>
              </w:rPr>
            </w:pPr>
          </w:p>
        </w:tc>
        <w:tc>
          <w:tcPr>
            <w:tcW w:w="1182" w:type="pct"/>
            <w:shd w:val="clear" w:color="auto" w:fill="auto"/>
          </w:tcPr>
          <w:p w:rsidR="00A25483" w:rsidRPr="00A25483" w:rsidRDefault="00F3459A" w:rsidP="00A25483">
            <w:pPr>
              <w:spacing w:after="0" w:line="240" w:lineRule="auto"/>
              <w:jc w:val="left"/>
              <w:rPr>
                <w:rFonts w:ascii="Arial Narrow" w:hAnsi="Arial Narrow" w:cs="Times New Roman"/>
                <w:color w:val="auto"/>
                <w:sz w:val="20"/>
                <w:szCs w:val="20"/>
                <w:u w:val="single"/>
              </w:rPr>
            </w:pPr>
            <w:r>
              <w:rPr>
                <w:rFonts w:ascii="Arial Narrow" w:hAnsi="Arial Narrow" w:cs="Times New Roman"/>
                <w:color w:val="auto"/>
                <w:sz w:val="20"/>
                <w:szCs w:val="20"/>
                <w:u w:val="single"/>
              </w:rPr>
              <w:t xml:space="preserve">Council Affairs </w:t>
            </w:r>
            <w:r w:rsidR="00A25483" w:rsidRPr="00A25483">
              <w:rPr>
                <w:rFonts w:ascii="Arial Narrow" w:hAnsi="Arial Narrow" w:cs="Times New Roman"/>
                <w:color w:val="auto"/>
                <w:sz w:val="20"/>
                <w:szCs w:val="20"/>
                <w:u w:val="single"/>
              </w:rPr>
              <w:t>Sector</w:t>
            </w:r>
          </w:p>
          <w:p w:rsidR="00A25483" w:rsidRDefault="00EF61D2" w:rsidP="005A6BCB">
            <w:pPr>
              <w:spacing w:after="0"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1.1.1</w:t>
            </w:r>
            <w:r w:rsidR="00F230A1" w:rsidRPr="0001002C">
              <w:rPr>
                <w:rFonts w:ascii="Arial Narrow" w:hAnsi="Arial Narrow" w:cs="Times New Roman"/>
                <w:b w:val="0"/>
                <w:bCs w:val="0"/>
                <w:color w:val="auto"/>
                <w:sz w:val="20"/>
                <w:szCs w:val="20"/>
              </w:rPr>
              <w:t>.</w:t>
            </w:r>
            <w:r w:rsidR="00F230A1">
              <w:rPr>
                <w:rFonts w:ascii="Arial Narrow" w:hAnsi="Arial Narrow" w:cs="Times New Roman"/>
                <w:b w:val="0"/>
                <w:bCs w:val="0"/>
                <w:color w:val="auto"/>
                <w:sz w:val="20"/>
                <w:szCs w:val="20"/>
              </w:rPr>
              <w:t>1</w:t>
            </w:r>
            <w:r>
              <w:rPr>
                <w:rFonts w:ascii="Arial Narrow" w:hAnsi="Arial Narrow" w:cs="Times New Roman"/>
                <w:b w:val="0"/>
                <w:bCs w:val="0"/>
                <w:color w:val="auto"/>
                <w:sz w:val="20"/>
                <w:szCs w:val="20"/>
              </w:rPr>
              <w:t>.1</w:t>
            </w:r>
            <w:r w:rsidR="00F230A1" w:rsidRPr="0001002C">
              <w:rPr>
                <w:rFonts w:ascii="Arial Narrow" w:hAnsi="Arial Narrow" w:cs="Times New Roman"/>
                <w:b w:val="0"/>
                <w:bCs w:val="0"/>
                <w:color w:val="auto"/>
                <w:sz w:val="20"/>
                <w:szCs w:val="20"/>
              </w:rPr>
              <w:t xml:space="preserve">: </w:t>
            </w:r>
            <w:r w:rsidR="00B52FC2">
              <w:rPr>
                <w:rFonts w:ascii="Arial Narrow" w:hAnsi="Arial Narrow" w:cs="Times New Roman"/>
                <w:b w:val="0"/>
                <w:bCs w:val="0"/>
                <w:color w:val="auto"/>
                <w:sz w:val="20"/>
                <w:szCs w:val="20"/>
              </w:rPr>
              <w:t>R</w:t>
            </w:r>
            <w:r w:rsidR="00A11EAB">
              <w:rPr>
                <w:rFonts w:ascii="Arial Narrow" w:hAnsi="Arial Narrow" w:cs="Times New Roman"/>
                <w:b w:val="0"/>
                <w:bCs w:val="0"/>
                <w:color w:val="auto"/>
                <w:sz w:val="20"/>
                <w:szCs w:val="20"/>
              </w:rPr>
              <w:t>e</w:t>
            </w:r>
            <w:r w:rsidR="00B52FC2">
              <w:rPr>
                <w:rFonts w:ascii="Arial Narrow" w:hAnsi="Arial Narrow" w:cs="Times New Roman"/>
                <w:b w:val="0"/>
                <w:bCs w:val="0"/>
                <w:color w:val="auto"/>
                <w:sz w:val="20"/>
                <w:szCs w:val="20"/>
              </w:rPr>
              <w:t>cruit</w:t>
            </w:r>
            <w:r w:rsidR="00A11EAB">
              <w:rPr>
                <w:rFonts w:ascii="Arial Narrow" w:hAnsi="Arial Narrow" w:cs="Times New Roman"/>
                <w:b w:val="0"/>
                <w:bCs w:val="0"/>
                <w:color w:val="auto"/>
                <w:sz w:val="20"/>
                <w:szCs w:val="20"/>
              </w:rPr>
              <w:t xml:space="preserve"> </w:t>
            </w:r>
            <w:r w:rsidR="005A6BCB">
              <w:rPr>
                <w:rFonts w:ascii="Arial Narrow" w:hAnsi="Arial Narrow" w:cs="Times New Roman" w:hint="cs"/>
                <w:b w:val="0"/>
                <w:bCs w:val="0"/>
                <w:color w:val="auto"/>
                <w:sz w:val="20"/>
                <w:szCs w:val="20"/>
                <w:rtl/>
              </w:rPr>
              <w:t>1</w:t>
            </w:r>
            <w:r w:rsidR="00A11EAB">
              <w:rPr>
                <w:rFonts w:ascii="Arial Narrow" w:hAnsi="Arial Narrow" w:cs="Times New Roman"/>
                <w:b w:val="0"/>
                <w:bCs w:val="0"/>
                <w:color w:val="auto"/>
                <w:sz w:val="20"/>
                <w:szCs w:val="20"/>
              </w:rPr>
              <w:t xml:space="preserve"> local/international experts to support</w:t>
            </w:r>
            <w:r w:rsidR="00B52FC2">
              <w:rPr>
                <w:rFonts w:ascii="Arial Narrow" w:hAnsi="Arial Narrow" w:cs="Times New Roman"/>
                <w:b w:val="0"/>
                <w:bCs w:val="0"/>
                <w:color w:val="auto"/>
                <w:sz w:val="20"/>
                <w:szCs w:val="20"/>
              </w:rPr>
              <w:t xml:space="preserve"> the capacity development of the </w:t>
            </w:r>
            <w:r w:rsidR="00A25483">
              <w:rPr>
                <w:rFonts w:ascii="Arial Narrow" w:hAnsi="Arial Narrow" w:cs="Times New Roman"/>
                <w:b w:val="0"/>
                <w:bCs w:val="0"/>
                <w:color w:val="auto"/>
                <w:sz w:val="20"/>
                <w:szCs w:val="20"/>
              </w:rPr>
              <w:t xml:space="preserve">sector in the areas of: </w:t>
            </w:r>
            <w:r w:rsidR="00F3459A">
              <w:rPr>
                <w:rFonts w:ascii="Arial Narrow" w:hAnsi="Arial Narrow" w:cs="Times New Roman"/>
                <w:b w:val="0"/>
                <w:bCs w:val="0"/>
                <w:color w:val="auto"/>
                <w:sz w:val="20"/>
                <w:szCs w:val="20"/>
              </w:rPr>
              <w:t>economics, demography, sociology, strategic planning</w:t>
            </w:r>
          </w:p>
          <w:p w:rsidR="00A11EAB" w:rsidRPr="00A11EAB" w:rsidRDefault="00A11EAB" w:rsidP="00A11EAB">
            <w:pPr>
              <w:spacing w:after="0" w:line="240" w:lineRule="auto"/>
              <w:jc w:val="left"/>
              <w:rPr>
                <w:rFonts w:ascii="Arial Narrow" w:hAnsi="Arial Narrow" w:cs="Times New Roman"/>
                <w:b w:val="0"/>
                <w:bCs w:val="0"/>
                <w:color w:val="auto"/>
                <w:sz w:val="20"/>
                <w:szCs w:val="20"/>
              </w:rPr>
            </w:pPr>
          </w:p>
        </w:tc>
        <w:tc>
          <w:tcPr>
            <w:tcW w:w="174" w:type="pct"/>
            <w:shd w:val="clear" w:color="auto" w:fill="auto"/>
          </w:tcPr>
          <w:p w:rsidR="00F230A1" w:rsidRPr="0001002C" w:rsidRDefault="00F230A1"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F230A1" w:rsidRPr="0001002C" w:rsidRDefault="00A11EAB"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F230A1" w:rsidRPr="0001002C" w:rsidRDefault="00A11EAB"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F230A1" w:rsidRPr="0001002C" w:rsidRDefault="00A11EAB"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F230A1" w:rsidRPr="0001002C" w:rsidRDefault="00A11EAB" w:rsidP="0079792E">
            <w:pPr>
              <w:jc w:val="center"/>
              <w:rPr>
                <w:rFonts w:ascii="Arial Narrow" w:hAnsi="Arial Narrow" w:cs="Arial"/>
                <w:b w:val="0"/>
                <w:sz w:val="20"/>
                <w:szCs w:val="20"/>
              </w:rPr>
            </w:pPr>
            <w:r>
              <w:rPr>
                <w:rFonts w:ascii="Arial Narrow" w:hAnsi="Arial Narrow" w:cs="Arial"/>
                <w:b w:val="0"/>
                <w:sz w:val="20"/>
                <w:szCs w:val="20"/>
              </w:rPr>
              <w:t>P</w:t>
            </w:r>
            <w:r w:rsidR="0079792E">
              <w:rPr>
                <w:rFonts w:ascii="Arial Narrow" w:hAnsi="Arial Narrow" w:cs="Arial"/>
                <w:b w:val="0"/>
                <w:sz w:val="20"/>
                <w:szCs w:val="20"/>
              </w:rPr>
              <w:t>M</w:t>
            </w:r>
            <w:r w:rsidR="00F230A1">
              <w:rPr>
                <w:rFonts w:ascii="Arial Narrow" w:hAnsi="Arial Narrow" w:cs="Arial"/>
                <w:b w:val="0"/>
                <w:sz w:val="20"/>
                <w:szCs w:val="20"/>
              </w:rPr>
              <w:t xml:space="preserve"> </w:t>
            </w:r>
          </w:p>
        </w:tc>
        <w:tc>
          <w:tcPr>
            <w:tcW w:w="502" w:type="pct"/>
            <w:shd w:val="clear" w:color="auto" w:fill="auto"/>
          </w:tcPr>
          <w:p w:rsidR="00F230A1" w:rsidRPr="0079792E" w:rsidRDefault="00A11EAB" w:rsidP="0001002C">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F230A1" w:rsidRPr="0001002C" w:rsidRDefault="00A11EAB" w:rsidP="00BE0FD6">
            <w:pPr>
              <w:spacing w:line="240" w:lineRule="auto"/>
              <w:jc w:val="left"/>
              <w:rPr>
                <w:rFonts w:ascii="Arial Narrow" w:hAnsi="Arial Narrow" w:cs="Arial"/>
                <w:b w:val="0"/>
                <w:sz w:val="20"/>
                <w:szCs w:val="20"/>
              </w:rPr>
            </w:pPr>
            <w:r w:rsidRPr="00A11EAB">
              <w:rPr>
                <w:rFonts w:ascii="Arial Narrow" w:hAnsi="Arial Narrow" w:cs="Arial"/>
                <w:b w:val="0"/>
                <w:sz w:val="20"/>
                <w:szCs w:val="20"/>
              </w:rPr>
              <w:t>Contracts for local/International consultants</w:t>
            </w:r>
          </w:p>
        </w:tc>
        <w:tc>
          <w:tcPr>
            <w:tcW w:w="581" w:type="pct"/>
            <w:shd w:val="clear" w:color="auto" w:fill="auto"/>
            <w:vAlign w:val="center"/>
          </w:tcPr>
          <w:p w:rsidR="00012FE1" w:rsidRDefault="007432F4" w:rsidP="00B731B4">
            <w:pPr>
              <w:jc w:val="center"/>
              <w:rPr>
                <w:rFonts w:ascii="Arial Narrow" w:hAnsi="Arial Narrow" w:cs="Calibri"/>
                <w:sz w:val="22"/>
                <w:szCs w:val="22"/>
              </w:rPr>
            </w:pPr>
            <w:r>
              <w:rPr>
                <w:rFonts w:ascii="Arial Narrow" w:hAnsi="Arial Narrow" w:cs="Calibri"/>
                <w:sz w:val="22"/>
                <w:szCs w:val="22"/>
              </w:rPr>
              <w:t>$</w:t>
            </w:r>
            <w:r w:rsidR="005A6BCB">
              <w:rPr>
                <w:rFonts w:ascii="Arial Narrow" w:hAnsi="Arial Narrow" w:cs="Calibri" w:hint="cs"/>
                <w:sz w:val="22"/>
                <w:szCs w:val="22"/>
                <w:rtl/>
              </w:rPr>
              <w:t>72</w:t>
            </w:r>
            <w:r w:rsidR="00012FE1" w:rsidRPr="003A4CA0">
              <w:rPr>
                <w:rFonts w:ascii="Arial Narrow" w:hAnsi="Arial Narrow" w:cs="Calibri"/>
                <w:sz w:val="22"/>
                <w:szCs w:val="22"/>
              </w:rPr>
              <w:t>,000</w:t>
            </w:r>
          </w:p>
          <w:p w:rsidR="0008313A" w:rsidRPr="0008313A" w:rsidRDefault="0008313A" w:rsidP="005A6BCB">
            <w:pPr>
              <w:pStyle w:val="NoSpacing"/>
              <w:jc w:val="left"/>
              <w:rPr>
                <w:rFonts w:ascii="Arial Narrow" w:hAnsi="Arial Narrow"/>
                <w:b w:val="0"/>
                <w:bCs w:val="0"/>
                <w:sz w:val="18"/>
                <w:szCs w:val="18"/>
              </w:rPr>
            </w:pPr>
            <w:r>
              <w:rPr>
                <w:rFonts w:ascii="Arial Narrow" w:hAnsi="Arial Narrow"/>
                <w:b w:val="0"/>
                <w:bCs w:val="0"/>
                <w:sz w:val="18"/>
                <w:szCs w:val="18"/>
              </w:rPr>
              <w:t xml:space="preserve">Consultants = </w:t>
            </w:r>
            <w:r w:rsidR="005A6BCB">
              <w:rPr>
                <w:rFonts w:ascii="Arial Narrow" w:hAnsi="Arial Narrow" w:hint="cs"/>
                <w:b w:val="0"/>
                <w:bCs w:val="0"/>
                <w:sz w:val="18"/>
                <w:szCs w:val="18"/>
                <w:rtl/>
              </w:rPr>
              <w:t>1</w:t>
            </w:r>
            <w:r w:rsidR="00CD71B7">
              <w:rPr>
                <w:rFonts w:ascii="Arial Narrow" w:hAnsi="Arial Narrow"/>
                <w:b w:val="0"/>
                <w:bCs w:val="0"/>
                <w:sz w:val="18"/>
                <w:szCs w:val="18"/>
              </w:rPr>
              <w:t xml:space="preserve"> per </w:t>
            </w:r>
            <w:r>
              <w:rPr>
                <w:rFonts w:ascii="Arial Narrow" w:hAnsi="Arial Narrow"/>
                <w:b w:val="0"/>
                <w:bCs w:val="0"/>
                <w:sz w:val="18"/>
                <w:szCs w:val="18"/>
              </w:rPr>
              <w:t>$1</w:t>
            </w:r>
            <w:r w:rsidR="00B731B4">
              <w:rPr>
                <w:rFonts w:ascii="Arial Narrow" w:hAnsi="Arial Narrow"/>
                <w:b w:val="0"/>
                <w:bCs w:val="0"/>
                <w:sz w:val="18"/>
                <w:szCs w:val="18"/>
              </w:rPr>
              <w:t>2</w:t>
            </w:r>
            <w:r w:rsidRPr="00853125">
              <w:rPr>
                <w:rFonts w:ascii="Arial Narrow" w:hAnsi="Arial Narrow"/>
                <w:b w:val="0"/>
                <w:bCs w:val="0"/>
                <w:sz w:val="18"/>
                <w:szCs w:val="18"/>
              </w:rPr>
              <w:t xml:space="preserve">,000 </w:t>
            </w:r>
            <w:r w:rsidR="00CD71B7">
              <w:rPr>
                <w:rFonts w:ascii="Arial Narrow" w:hAnsi="Arial Narrow"/>
                <w:b w:val="0"/>
                <w:bCs w:val="0"/>
                <w:sz w:val="18"/>
                <w:szCs w:val="18"/>
              </w:rPr>
              <w:t xml:space="preserve">* </w:t>
            </w:r>
            <w:r w:rsidR="00BE4A03">
              <w:rPr>
                <w:rFonts w:ascii="Arial Narrow" w:hAnsi="Arial Narrow" w:hint="cs"/>
                <w:b w:val="0"/>
                <w:bCs w:val="0"/>
                <w:sz w:val="18"/>
                <w:szCs w:val="18"/>
                <w:rtl/>
              </w:rPr>
              <w:t>6</w:t>
            </w:r>
            <w:r>
              <w:rPr>
                <w:rFonts w:ascii="Arial Narrow" w:hAnsi="Arial Narrow"/>
                <w:b w:val="0"/>
                <w:bCs w:val="0"/>
                <w:sz w:val="18"/>
                <w:szCs w:val="18"/>
              </w:rPr>
              <w:t xml:space="preserve"> </w:t>
            </w:r>
            <w:r w:rsidR="00381351">
              <w:rPr>
                <w:rFonts w:ascii="Arial Narrow" w:hAnsi="Arial Narrow"/>
                <w:b w:val="0"/>
                <w:bCs w:val="0"/>
                <w:sz w:val="18"/>
                <w:szCs w:val="18"/>
              </w:rPr>
              <w:t xml:space="preserve">months </w:t>
            </w:r>
            <w:r>
              <w:rPr>
                <w:rFonts w:ascii="Arial Narrow" w:hAnsi="Arial Narrow"/>
                <w:b w:val="0"/>
                <w:bCs w:val="0"/>
                <w:sz w:val="18"/>
                <w:szCs w:val="18"/>
              </w:rPr>
              <w:t>=</w:t>
            </w:r>
            <w:r w:rsidR="00B731B4">
              <w:rPr>
                <w:rFonts w:ascii="Arial Narrow" w:hAnsi="Arial Narrow"/>
                <w:b w:val="0"/>
                <w:bCs w:val="0"/>
                <w:sz w:val="18"/>
                <w:szCs w:val="18"/>
              </w:rPr>
              <w:t>72</w:t>
            </w:r>
            <w:r>
              <w:rPr>
                <w:rFonts w:ascii="Arial Narrow" w:hAnsi="Arial Narrow"/>
                <w:b w:val="0"/>
                <w:bCs w:val="0"/>
                <w:sz w:val="18"/>
                <w:szCs w:val="18"/>
              </w:rPr>
              <w:t xml:space="preserve">,000) </w:t>
            </w:r>
            <w:r w:rsidRPr="00853125">
              <w:rPr>
                <w:rFonts w:ascii="Arial Narrow" w:hAnsi="Arial Narrow"/>
                <w:b w:val="0"/>
                <w:bCs w:val="0"/>
                <w:sz w:val="22"/>
                <w:szCs w:val="22"/>
              </w:rPr>
              <w:t xml:space="preserve"> </w:t>
            </w:r>
          </w:p>
        </w:tc>
      </w:tr>
      <w:tr w:rsidR="00F230A1" w:rsidRPr="0001002C" w:rsidTr="00DC76C8">
        <w:trPr>
          <w:cantSplit/>
          <w:trHeight w:val="260"/>
        </w:trPr>
        <w:tc>
          <w:tcPr>
            <w:tcW w:w="957" w:type="pct"/>
            <w:vMerge/>
            <w:shd w:val="clear" w:color="auto" w:fill="92D050"/>
          </w:tcPr>
          <w:p w:rsidR="00F230A1" w:rsidRPr="0001002C" w:rsidRDefault="00F230A1" w:rsidP="0001002C">
            <w:pPr>
              <w:spacing w:after="0" w:line="240" w:lineRule="auto"/>
              <w:jc w:val="left"/>
              <w:rPr>
                <w:rFonts w:ascii="Arial Narrow" w:hAnsi="Arial Narrow" w:cs="Times New Roman"/>
                <w:sz w:val="24"/>
                <w:szCs w:val="24"/>
              </w:rPr>
            </w:pPr>
          </w:p>
        </w:tc>
        <w:tc>
          <w:tcPr>
            <w:tcW w:w="1182" w:type="pct"/>
            <w:shd w:val="clear" w:color="auto" w:fill="auto"/>
          </w:tcPr>
          <w:p w:rsidR="00F3459A" w:rsidRPr="001B7A6D" w:rsidRDefault="00F3459A" w:rsidP="001B7A6D">
            <w:pPr>
              <w:spacing w:after="0" w:line="240" w:lineRule="auto"/>
              <w:jc w:val="left"/>
              <w:rPr>
                <w:rFonts w:ascii="Arial Narrow" w:hAnsi="Arial Narrow" w:cs="Times New Roman"/>
                <w:color w:val="auto"/>
                <w:sz w:val="20"/>
                <w:szCs w:val="20"/>
                <w:u w:val="single"/>
                <w:lang w:val="en-US"/>
              </w:rPr>
            </w:pPr>
            <w:r w:rsidRPr="00A25483">
              <w:rPr>
                <w:rFonts w:ascii="Arial Narrow" w:hAnsi="Arial Narrow" w:cs="Times New Roman"/>
                <w:color w:val="auto"/>
                <w:sz w:val="20"/>
                <w:szCs w:val="20"/>
                <w:u w:val="single"/>
              </w:rPr>
              <w:t>Planning Sector</w:t>
            </w:r>
            <w:r w:rsidR="001B7A6D">
              <w:rPr>
                <w:rFonts w:ascii="Arial Narrow" w:hAnsi="Arial Narrow" w:cs="Times New Roman"/>
                <w:color w:val="auto"/>
                <w:sz w:val="20"/>
                <w:szCs w:val="20"/>
                <w:u w:val="single"/>
              </w:rPr>
              <w:t xml:space="preserve">- </w:t>
            </w:r>
            <w:r w:rsidR="001B7A6D">
              <w:t xml:space="preserve"> </w:t>
            </w:r>
            <w:r w:rsidR="001B7A6D" w:rsidRPr="001B7A6D">
              <w:rPr>
                <w:rFonts w:ascii="Arial Narrow" w:hAnsi="Arial Narrow" w:cs="Times New Roman"/>
                <w:color w:val="auto"/>
                <w:sz w:val="20"/>
                <w:szCs w:val="20"/>
                <w:u w:val="single"/>
              </w:rPr>
              <w:t xml:space="preserve">National Planning Institute </w:t>
            </w:r>
          </w:p>
          <w:p w:rsidR="00F04A0E" w:rsidRDefault="00EF61D2" w:rsidP="005A6BCB">
            <w:pPr>
              <w:spacing w:after="0" w:line="240" w:lineRule="auto"/>
              <w:jc w:val="left"/>
              <w:rPr>
                <w:rFonts w:ascii="Arial Narrow" w:hAnsi="Arial Narrow" w:cs="Times New Roman"/>
                <w:b w:val="0"/>
                <w:bCs w:val="0"/>
                <w:color w:val="auto"/>
                <w:sz w:val="20"/>
                <w:szCs w:val="20"/>
                <w:rtl/>
              </w:rPr>
            </w:pPr>
            <w:r>
              <w:rPr>
                <w:rFonts w:ascii="Arial Narrow" w:hAnsi="Arial Narrow" w:cs="Times New Roman"/>
                <w:b w:val="0"/>
                <w:bCs w:val="0"/>
                <w:color w:val="auto"/>
                <w:sz w:val="20"/>
                <w:szCs w:val="20"/>
              </w:rPr>
              <w:t>1.1.1.1</w:t>
            </w:r>
            <w:r w:rsidR="00F230A1">
              <w:rPr>
                <w:rFonts w:ascii="Arial Narrow" w:hAnsi="Arial Narrow" w:cs="Times New Roman"/>
                <w:b w:val="0"/>
                <w:bCs w:val="0"/>
                <w:color w:val="auto"/>
                <w:sz w:val="20"/>
                <w:szCs w:val="20"/>
              </w:rPr>
              <w:t>.2</w:t>
            </w:r>
            <w:r w:rsidR="00F230A1" w:rsidRPr="0001002C">
              <w:rPr>
                <w:rFonts w:ascii="Arial Narrow" w:hAnsi="Arial Narrow" w:cs="Times New Roman"/>
                <w:b w:val="0"/>
                <w:bCs w:val="0"/>
                <w:color w:val="auto"/>
                <w:sz w:val="20"/>
                <w:szCs w:val="20"/>
              </w:rPr>
              <w:t xml:space="preserve">: </w:t>
            </w:r>
            <w:r w:rsidR="00F3459A">
              <w:rPr>
                <w:rFonts w:ascii="Arial Narrow" w:hAnsi="Arial Narrow" w:cs="Times New Roman"/>
                <w:b w:val="0"/>
                <w:bCs w:val="0"/>
                <w:color w:val="auto"/>
                <w:sz w:val="20"/>
                <w:szCs w:val="20"/>
              </w:rPr>
              <w:t xml:space="preserve">Recruit </w:t>
            </w:r>
            <w:r w:rsidR="005A6BCB">
              <w:rPr>
                <w:rFonts w:ascii="Arial Narrow" w:hAnsi="Arial Narrow" w:cs="Times New Roman" w:hint="cs"/>
                <w:b w:val="0"/>
                <w:bCs w:val="0"/>
                <w:color w:val="auto"/>
                <w:sz w:val="20"/>
                <w:szCs w:val="20"/>
                <w:rtl/>
              </w:rPr>
              <w:t>8</w:t>
            </w:r>
            <w:r w:rsidR="00F3459A">
              <w:rPr>
                <w:rFonts w:ascii="Arial Narrow" w:hAnsi="Arial Narrow" w:cs="Times New Roman"/>
                <w:b w:val="0"/>
                <w:bCs w:val="0"/>
                <w:color w:val="auto"/>
                <w:sz w:val="20"/>
                <w:szCs w:val="20"/>
              </w:rPr>
              <w:t xml:space="preserve"> local/international experts to support the capacity development of the sector in the areas of: </w:t>
            </w:r>
          </w:p>
          <w:p w:rsidR="00F3459A" w:rsidRDefault="00381351" w:rsidP="00381351">
            <w:pPr>
              <w:spacing w:after="0"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Civil/construction/quality assurance,</w:t>
            </w:r>
            <w:r w:rsidR="00BE4A03">
              <w:rPr>
                <w:rFonts w:ascii="Arial Narrow" w:hAnsi="Arial Narrow" w:cs="Times New Roman"/>
                <w:b w:val="0"/>
                <w:bCs w:val="0"/>
                <w:color w:val="auto"/>
                <w:sz w:val="20"/>
                <w:szCs w:val="20"/>
              </w:rPr>
              <w:t xml:space="preserve"> Economics</w:t>
            </w:r>
            <w:r>
              <w:rPr>
                <w:rFonts w:ascii="Arial Narrow" w:hAnsi="Arial Narrow" w:cs="Times New Roman"/>
                <w:b w:val="0"/>
                <w:bCs w:val="0"/>
                <w:color w:val="auto"/>
                <w:sz w:val="20"/>
                <w:szCs w:val="20"/>
              </w:rPr>
              <w:t xml:space="preserve">, </w:t>
            </w:r>
            <w:r w:rsidR="00BE4A03">
              <w:rPr>
                <w:rFonts w:ascii="Arial Narrow" w:hAnsi="Arial Narrow" w:cs="Times New Roman"/>
                <w:b w:val="0"/>
                <w:bCs w:val="0"/>
                <w:color w:val="auto"/>
                <w:sz w:val="20"/>
                <w:szCs w:val="20"/>
              </w:rPr>
              <w:t xml:space="preserve"> Finance</w:t>
            </w:r>
            <w:r>
              <w:rPr>
                <w:rFonts w:ascii="Arial Narrow" w:hAnsi="Arial Narrow" w:cs="Times New Roman"/>
                <w:b w:val="0"/>
                <w:bCs w:val="0"/>
                <w:color w:val="auto"/>
                <w:sz w:val="20"/>
                <w:szCs w:val="20"/>
              </w:rPr>
              <w:t xml:space="preserve">, </w:t>
            </w:r>
            <w:r w:rsidR="00BE4A03">
              <w:rPr>
                <w:rFonts w:ascii="Arial Narrow" w:hAnsi="Arial Narrow" w:cs="Times New Roman"/>
                <w:b w:val="0"/>
                <w:bCs w:val="0"/>
                <w:color w:val="auto"/>
                <w:sz w:val="20"/>
                <w:szCs w:val="20"/>
              </w:rPr>
              <w:t xml:space="preserve">human resources development </w:t>
            </w:r>
            <w:r>
              <w:rPr>
                <w:rFonts w:ascii="Arial Narrow" w:hAnsi="Arial Narrow" w:cs="Times New Roman"/>
                <w:b w:val="0"/>
                <w:bCs w:val="0"/>
                <w:color w:val="auto"/>
                <w:sz w:val="20"/>
                <w:szCs w:val="20"/>
              </w:rPr>
              <w:t>,</w:t>
            </w:r>
            <w:r w:rsidR="00F3459A">
              <w:rPr>
                <w:rFonts w:ascii="Arial Narrow" w:hAnsi="Arial Narrow" w:cs="Times New Roman"/>
                <w:b w:val="0"/>
                <w:bCs w:val="0"/>
                <w:color w:val="auto"/>
                <w:sz w:val="20"/>
                <w:szCs w:val="20"/>
              </w:rPr>
              <w:t>feasibility studies</w:t>
            </w:r>
            <w:r>
              <w:rPr>
                <w:rFonts w:ascii="Arial Narrow" w:hAnsi="Arial Narrow" w:cs="Times New Roman"/>
                <w:b w:val="0"/>
                <w:bCs w:val="0"/>
                <w:color w:val="auto"/>
                <w:sz w:val="20"/>
                <w:szCs w:val="20"/>
              </w:rPr>
              <w:t>, Quantity surveying,</w:t>
            </w:r>
            <w:r w:rsidR="00F3459A">
              <w:rPr>
                <w:rFonts w:ascii="Arial Narrow" w:hAnsi="Arial Narrow" w:cs="Times New Roman"/>
                <w:b w:val="0"/>
                <w:bCs w:val="0"/>
                <w:color w:val="auto"/>
                <w:sz w:val="20"/>
                <w:szCs w:val="20"/>
              </w:rPr>
              <w:t xml:space="preserve"> strategic </w:t>
            </w:r>
            <w:r>
              <w:rPr>
                <w:rFonts w:ascii="Arial Narrow" w:hAnsi="Arial Narrow" w:cs="Times New Roman"/>
                <w:b w:val="0"/>
                <w:bCs w:val="0"/>
                <w:color w:val="auto"/>
                <w:sz w:val="20"/>
                <w:szCs w:val="20"/>
              </w:rPr>
              <w:t xml:space="preserve">planning, Social planning, </w:t>
            </w:r>
            <w:r w:rsidR="00F3459A">
              <w:rPr>
                <w:rFonts w:ascii="Arial Narrow" w:hAnsi="Arial Narrow" w:cs="Times New Roman"/>
                <w:b w:val="0"/>
                <w:bCs w:val="0"/>
                <w:color w:val="auto"/>
                <w:sz w:val="20"/>
                <w:szCs w:val="20"/>
              </w:rPr>
              <w:t>environmental studies</w:t>
            </w:r>
          </w:p>
          <w:p w:rsidR="0090598E" w:rsidRPr="0001002C" w:rsidRDefault="0090598E" w:rsidP="0008313A">
            <w:pPr>
              <w:spacing w:after="0" w:line="240" w:lineRule="auto"/>
              <w:jc w:val="left"/>
              <w:rPr>
                <w:rFonts w:ascii="Arial Narrow" w:hAnsi="Arial Narrow" w:cs="Times New Roman"/>
                <w:b w:val="0"/>
                <w:bCs w:val="0"/>
                <w:color w:val="auto"/>
                <w:sz w:val="20"/>
                <w:szCs w:val="20"/>
              </w:rPr>
            </w:pPr>
          </w:p>
        </w:tc>
        <w:tc>
          <w:tcPr>
            <w:tcW w:w="174" w:type="pct"/>
            <w:shd w:val="clear" w:color="auto" w:fill="auto"/>
          </w:tcPr>
          <w:p w:rsidR="00F230A1" w:rsidRPr="0001002C" w:rsidRDefault="00F230A1"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F230A1" w:rsidRPr="0001002C" w:rsidRDefault="00EF61D2"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F230A1" w:rsidRPr="0001002C" w:rsidRDefault="00EF61D2"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F230A1" w:rsidRPr="0001002C" w:rsidRDefault="00EF61D2" w:rsidP="0001002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F230A1" w:rsidRPr="0079792E" w:rsidRDefault="0079792E" w:rsidP="002338F4">
            <w:pPr>
              <w:jc w:val="center"/>
              <w:rPr>
                <w:rFonts w:ascii="Arial Narrow" w:hAnsi="Arial Narrow" w:cs="Arial"/>
                <w:b w:val="0"/>
                <w:sz w:val="20"/>
                <w:szCs w:val="20"/>
              </w:rPr>
            </w:pPr>
            <w:r w:rsidRPr="0079792E">
              <w:rPr>
                <w:rFonts w:ascii="Arial Narrow" w:hAnsi="Arial Narrow" w:cs="Arial"/>
                <w:b w:val="0"/>
                <w:sz w:val="20"/>
                <w:szCs w:val="20"/>
              </w:rPr>
              <w:t>PM</w:t>
            </w:r>
          </w:p>
        </w:tc>
        <w:tc>
          <w:tcPr>
            <w:tcW w:w="502" w:type="pct"/>
            <w:shd w:val="clear" w:color="auto" w:fill="auto"/>
          </w:tcPr>
          <w:p w:rsidR="00F230A1" w:rsidRPr="0079792E" w:rsidRDefault="00EF61D2" w:rsidP="0001002C">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F230A1" w:rsidRPr="0001002C" w:rsidRDefault="00F230A1" w:rsidP="0001002C">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auto"/>
          </w:tcPr>
          <w:p w:rsidR="00F230A1" w:rsidRDefault="007432F4" w:rsidP="001B7A6D">
            <w:pPr>
              <w:jc w:val="center"/>
              <w:rPr>
                <w:rFonts w:ascii="Arial Narrow" w:hAnsi="Arial Narrow" w:cs="Calibri"/>
                <w:sz w:val="22"/>
                <w:szCs w:val="22"/>
              </w:rPr>
            </w:pPr>
            <w:r>
              <w:rPr>
                <w:rFonts w:ascii="Arial Narrow" w:hAnsi="Arial Narrow" w:cs="Calibri"/>
                <w:sz w:val="22"/>
                <w:szCs w:val="22"/>
              </w:rPr>
              <w:t>$</w:t>
            </w:r>
            <w:r w:rsidR="001B7A6D">
              <w:rPr>
                <w:rFonts w:ascii="Arial Narrow" w:hAnsi="Arial Narrow" w:cs="Calibri" w:hint="cs"/>
                <w:sz w:val="22"/>
                <w:szCs w:val="22"/>
                <w:rtl/>
              </w:rPr>
              <w:t>487</w:t>
            </w:r>
            <w:r w:rsidR="00381351">
              <w:rPr>
                <w:rFonts w:ascii="Arial Narrow" w:hAnsi="Arial Narrow" w:cs="Calibri"/>
                <w:sz w:val="22"/>
                <w:szCs w:val="22"/>
              </w:rPr>
              <w:t>,000</w:t>
            </w:r>
          </w:p>
          <w:p w:rsidR="008234F3" w:rsidRPr="00381351" w:rsidRDefault="001B7A6D" w:rsidP="00381351">
            <w:pPr>
              <w:pStyle w:val="NoSpacing"/>
              <w:jc w:val="left"/>
              <w:rPr>
                <w:rFonts w:ascii="Arial Narrow" w:hAnsi="Arial Narrow"/>
                <w:sz w:val="18"/>
                <w:szCs w:val="18"/>
                <w:lang w:val="en-US"/>
              </w:rPr>
            </w:pPr>
            <w:r>
              <w:rPr>
                <w:rFonts w:ascii="Arial Narrow" w:hAnsi="Arial Narrow" w:hint="cs"/>
                <w:sz w:val="18"/>
                <w:szCs w:val="18"/>
                <w:rtl/>
              </w:rPr>
              <w:t>6</w:t>
            </w:r>
            <w:r w:rsidR="00381351" w:rsidRPr="00381351">
              <w:rPr>
                <w:rFonts w:ascii="Arial Narrow" w:hAnsi="Arial Narrow"/>
                <w:sz w:val="18"/>
                <w:szCs w:val="18"/>
              </w:rPr>
              <w:t xml:space="preserve"> </w:t>
            </w:r>
            <w:r w:rsidR="00381351">
              <w:rPr>
                <w:rFonts w:ascii="Arial Narrow" w:hAnsi="Arial Narrow"/>
                <w:sz w:val="18"/>
                <w:szCs w:val="18"/>
              </w:rPr>
              <w:t>t</w:t>
            </w:r>
            <w:r w:rsidR="00381351" w:rsidRPr="00381351">
              <w:rPr>
                <w:rFonts w:ascii="Arial Narrow" w:hAnsi="Arial Narrow"/>
                <w:sz w:val="18"/>
                <w:szCs w:val="18"/>
              </w:rPr>
              <w:t xml:space="preserve">otal </w:t>
            </w:r>
            <w:r w:rsidR="00381351">
              <w:rPr>
                <w:rFonts w:ascii="Arial Narrow" w:hAnsi="Arial Narrow"/>
                <w:sz w:val="18"/>
                <w:szCs w:val="18"/>
              </w:rPr>
              <w:t>co</w:t>
            </w:r>
            <w:r w:rsidR="00381351" w:rsidRPr="00381351">
              <w:rPr>
                <w:rFonts w:ascii="Arial Narrow" w:hAnsi="Arial Narrow"/>
                <w:sz w:val="18"/>
                <w:szCs w:val="18"/>
              </w:rPr>
              <w:t>nsultants</w:t>
            </w:r>
          </w:p>
          <w:p w:rsidR="00381351" w:rsidRDefault="00381351" w:rsidP="001B7A6D">
            <w:pPr>
              <w:pStyle w:val="NoSpacing"/>
              <w:rPr>
                <w:rFonts w:ascii="Arial Narrow" w:hAnsi="Arial Narrow"/>
                <w:sz w:val="18"/>
                <w:szCs w:val="18"/>
                <w:lang w:val="en-US"/>
              </w:rPr>
            </w:pPr>
            <w:r>
              <w:rPr>
                <w:rFonts w:ascii="Arial Narrow" w:hAnsi="Arial Narrow"/>
                <w:b w:val="0"/>
                <w:bCs w:val="0"/>
                <w:sz w:val="18"/>
                <w:szCs w:val="18"/>
                <w:lang w:val="en-US"/>
              </w:rPr>
              <w:br/>
            </w:r>
            <w:r w:rsidR="001B7A6D">
              <w:rPr>
                <w:rFonts w:ascii="Arial Narrow" w:hAnsi="Arial Narrow" w:hint="cs"/>
                <w:b w:val="0"/>
                <w:bCs w:val="0"/>
                <w:sz w:val="18"/>
                <w:szCs w:val="18"/>
                <w:rtl/>
                <w:lang w:val="en-US"/>
              </w:rPr>
              <w:t>4</w:t>
            </w:r>
            <w:r>
              <w:rPr>
                <w:rFonts w:ascii="Arial Narrow" w:hAnsi="Arial Narrow"/>
                <w:b w:val="0"/>
                <w:bCs w:val="0"/>
                <w:sz w:val="18"/>
                <w:szCs w:val="18"/>
                <w:lang w:val="en-US"/>
              </w:rPr>
              <w:t xml:space="preserve"> consultants per ($12,000 * 6 months = $72,000)   </w:t>
            </w:r>
            <w:r w:rsidR="001B7A6D">
              <w:rPr>
                <w:rFonts w:ascii="Arial Narrow" w:hAnsi="Arial Narrow" w:hint="cs"/>
                <w:sz w:val="18"/>
                <w:szCs w:val="18"/>
                <w:rtl/>
                <w:lang w:val="en-US"/>
              </w:rPr>
              <w:t>288</w:t>
            </w:r>
            <w:r>
              <w:rPr>
                <w:rFonts w:ascii="Arial Narrow" w:hAnsi="Arial Narrow"/>
                <w:sz w:val="18"/>
                <w:szCs w:val="18"/>
                <w:lang w:val="en-US"/>
              </w:rPr>
              <w:t>,000</w:t>
            </w:r>
          </w:p>
          <w:p w:rsidR="00381351" w:rsidRDefault="00381351" w:rsidP="00381351">
            <w:pPr>
              <w:pStyle w:val="NoSpacing"/>
              <w:rPr>
                <w:rFonts w:ascii="Arial Narrow" w:hAnsi="Arial Narrow"/>
                <w:sz w:val="18"/>
                <w:szCs w:val="18"/>
                <w:lang w:val="en-US"/>
              </w:rPr>
            </w:pPr>
          </w:p>
          <w:p w:rsidR="00381351" w:rsidRDefault="00CF03A5" w:rsidP="00381351">
            <w:pPr>
              <w:pStyle w:val="NoSpacing"/>
              <w:rPr>
                <w:rFonts w:ascii="Arial Narrow" w:hAnsi="Arial Narrow"/>
                <w:sz w:val="18"/>
                <w:szCs w:val="18"/>
                <w:lang w:val="en-US"/>
              </w:rPr>
            </w:pPr>
            <w:r>
              <w:rPr>
                <w:rFonts w:ascii="Arial Narrow" w:hAnsi="Arial Narrow"/>
                <w:b w:val="0"/>
                <w:bCs w:val="0"/>
                <w:sz w:val="18"/>
                <w:szCs w:val="18"/>
                <w:lang w:val="en-US"/>
              </w:rPr>
              <w:t xml:space="preserve">1 consultant for 12 months = </w:t>
            </w:r>
            <w:r>
              <w:rPr>
                <w:rFonts w:ascii="Arial Narrow" w:hAnsi="Arial Narrow"/>
                <w:sz w:val="18"/>
                <w:szCs w:val="18"/>
                <w:lang w:val="en-US"/>
              </w:rPr>
              <w:t>145,000</w:t>
            </w:r>
          </w:p>
          <w:p w:rsidR="00CF03A5" w:rsidRDefault="00CF03A5" w:rsidP="00381351">
            <w:pPr>
              <w:pStyle w:val="NoSpacing"/>
              <w:rPr>
                <w:rFonts w:ascii="Arial Narrow" w:hAnsi="Arial Narrow"/>
                <w:sz w:val="18"/>
                <w:szCs w:val="18"/>
                <w:lang w:val="en-US"/>
              </w:rPr>
            </w:pPr>
          </w:p>
          <w:p w:rsidR="00CF03A5" w:rsidRPr="00CF03A5" w:rsidRDefault="00CF03A5" w:rsidP="00381351">
            <w:pPr>
              <w:pStyle w:val="NoSpacing"/>
              <w:rPr>
                <w:rFonts w:ascii="Arial Narrow" w:hAnsi="Arial Narrow"/>
                <w:sz w:val="18"/>
                <w:szCs w:val="18"/>
                <w:lang w:val="en-US"/>
              </w:rPr>
            </w:pPr>
            <w:r>
              <w:rPr>
                <w:rFonts w:ascii="Arial Narrow" w:hAnsi="Arial Narrow"/>
                <w:b w:val="0"/>
                <w:bCs w:val="0"/>
                <w:sz w:val="18"/>
                <w:szCs w:val="18"/>
                <w:lang w:val="en-US"/>
              </w:rPr>
              <w:t xml:space="preserve">1 consultant for 6 months = </w:t>
            </w:r>
            <w:r>
              <w:rPr>
                <w:rFonts w:ascii="Arial Narrow" w:hAnsi="Arial Narrow"/>
                <w:sz w:val="18"/>
                <w:szCs w:val="18"/>
                <w:lang w:val="en-US"/>
              </w:rPr>
              <w:t>54,000</w:t>
            </w:r>
          </w:p>
        </w:tc>
      </w:tr>
      <w:tr w:rsidR="004B23FA" w:rsidRPr="0001002C" w:rsidTr="00DC76C8">
        <w:trPr>
          <w:cantSplit/>
          <w:trHeight w:val="260"/>
        </w:trPr>
        <w:tc>
          <w:tcPr>
            <w:tcW w:w="957" w:type="pct"/>
            <w:shd w:val="clear" w:color="auto" w:fill="92D050"/>
          </w:tcPr>
          <w:p w:rsidR="004B23FA" w:rsidRPr="0001002C" w:rsidRDefault="004B23FA" w:rsidP="0001002C">
            <w:pPr>
              <w:spacing w:after="0" w:line="240" w:lineRule="auto"/>
              <w:jc w:val="left"/>
              <w:rPr>
                <w:rFonts w:ascii="Arial Narrow" w:hAnsi="Arial Narrow" w:cs="Times New Roman"/>
                <w:sz w:val="24"/>
                <w:szCs w:val="24"/>
              </w:rPr>
            </w:pPr>
          </w:p>
        </w:tc>
        <w:tc>
          <w:tcPr>
            <w:tcW w:w="1182" w:type="pct"/>
            <w:shd w:val="clear" w:color="auto" w:fill="auto"/>
          </w:tcPr>
          <w:p w:rsidR="004B23FA" w:rsidRPr="00A25483" w:rsidRDefault="004B23FA" w:rsidP="00331436">
            <w:pPr>
              <w:spacing w:after="0" w:line="240" w:lineRule="auto"/>
              <w:jc w:val="left"/>
              <w:rPr>
                <w:rFonts w:ascii="Arial Narrow" w:hAnsi="Arial Narrow" w:cs="Times New Roman"/>
                <w:color w:val="auto"/>
                <w:sz w:val="20"/>
                <w:szCs w:val="20"/>
                <w:u w:val="single"/>
              </w:rPr>
            </w:pPr>
            <w:r>
              <w:rPr>
                <w:rFonts w:ascii="Arial Narrow" w:hAnsi="Arial Narrow" w:cs="Times New Roman"/>
                <w:color w:val="auto"/>
                <w:sz w:val="20"/>
                <w:szCs w:val="20"/>
                <w:u w:val="single"/>
              </w:rPr>
              <w:t xml:space="preserve">Follow up </w:t>
            </w:r>
            <w:r w:rsidRPr="00A25483">
              <w:rPr>
                <w:rFonts w:ascii="Arial Narrow" w:hAnsi="Arial Narrow" w:cs="Times New Roman"/>
                <w:color w:val="auto"/>
                <w:sz w:val="20"/>
                <w:szCs w:val="20"/>
                <w:u w:val="single"/>
              </w:rPr>
              <w:t>Sector</w:t>
            </w:r>
          </w:p>
          <w:p w:rsidR="004B23FA" w:rsidRPr="00A25483" w:rsidRDefault="004B23FA" w:rsidP="004B23FA">
            <w:pPr>
              <w:spacing w:after="0" w:line="240" w:lineRule="auto"/>
              <w:jc w:val="left"/>
              <w:rPr>
                <w:rFonts w:ascii="Arial Narrow" w:hAnsi="Arial Narrow" w:cs="Times New Roman"/>
                <w:color w:val="auto"/>
                <w:sz w:val="20"/>
                <w:szCs w:val="20"/>
                <w:u w:val="single"/>
              </w:rPr>
            </w:pPr>
            <w:r>
              <w:rPr>
                <w:rFonts w:ascii="Arial Narrow" w:hAnsi="Arial Narrow" w:cs="Times New Roman"/>
                <w:b w:val="0"/>
                <w:bCs w:val="0"/>
                <w:color w:val="auto"/>
                <w:sz w:val="20"/>
                <w:szCs w:val="20"/>
              </w:rPr>
              <w:t>1.1.1</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1.3</w:t>
            </w:r>
            <w:r w:rsidRPr="0001002C">
              <w:rPr>
                <w:rFonts w:ascii="Arial Narrow" w:hAnsi="Arial Narrow" w:cs="Times New Roman"/>
                <w:b w:val="0"/>
                <w:bCs w:val="0"/>
                <w:color w:val="auto"/>
                <w:sz w:val="20"/>
                <w:szCs w:val="20"/>
              </w:rPr>
              <w:t xml:space="preserve">: </w:t>
            </w:r>
            <w:r w:rsidR="005E62EE">
              <w:rPr>
                <w:rFonts w:ascii="Arial Narrow" w:hAnsi="Arial Narrow" w:cs="Times New Roman"/>
                <w:b w:val="0"/>
                <w:bCs w:val="0"/>
                <w:color w:val="auto"/>
                <w:sz w:val="20"/>
                <w:szCs w:val="20"/>
              </w:rPr>
              <w:t>Recruit 1</w:t>
            </w:r>
            <w:r>
              <w:rPr>
                <w:rFonts w:ascii="Arial Narrow" w:hAnsi="Arial Narrow" w:cs="Times New Roman"/>
                <w:b w:val="0"/>
                <w:bCs w:val="0"/>
                <w:color w:val="auto"/>
                <w:sz w:val="20"/>
                <w:szCs w:val="20"/>
              </w:rPr>
              <w:t xml:space="preserve"> local/international experts to support the capacity development of the sector in the areas of: plan implementation follow up, and development performance evaluation </w:t>
            </w:r>
          </w:p>
        </w:tc>
        <w:tc>
          <w:tcPr>
            <w:tcW w:w="174"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4B23FA" w:rsidRPr="0079792E" w:rsidRDefault="004B23FA" w:rsidP="004D4EE8">
            <w:pPr>
              <w:jc w:val="center"/>
              <w:rPr>
                <w:rFonts w:ascii="Arial Narrow" w:hAnsi="Arial Narrow" w:cs="Arial"/>
                <w:b w:val="0"/>
                <w:sz w:val="20"/>
                <w:szCs w:val="20"/>
              </w:rPr>
            </w:pPr>
            <w:r w:rsidRPr="0079792E">
              <w:rPr>
                <w:rFonts w:ascii="Arial Narrow" w:hAnsi="Arial Narrow" w:cs="Arial"/>
                <w:b w:val="0"/>
                <w:sz w:val="20"/>
                <w:szCs w:val="20"/>
              </w:rPr>
              <w:t>PM</w:t>
            </w:r>
          </w:p>
        </w:tc>
        <w:tc>
          <w:tcPr>
            <w:tcW w:w="502" w:type="pct"/>
            <w:shd w:val="clear" w:color="auto" w:fill="auto"/>
          </w:tcPr>
          <w:p w:rsidR="004B23FA" w:rsidRPr="0079792E" w:rsidRDefault="004B23FA" w:rsidP="004D4EE8">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4B23FA" w:rsidRPr="0001002C" w:rsidRDefault="004B23FA" w:rsidP="004D4EE8">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auto"/>
          </w:tcPr>
          <w:p w:rsidR="004B23FA" w:rsidRDefault="007432F4" w:rsidP="001B7A6D">
            <w:pPr>
              <w:jc w:val="center"/>
              <w:rPr>
                <w:rFonts w:ascii="Arial Narrow" w:hAnsi="Arial Narrow" w:cs="Calibri"/>
                <w:sz w:val="22"/>
                <w:szCs w:val="22"/>
              </w:rPr>
            </w:pPr>
            <w:r>
              <w:rPr>
                <w:rFonts w:ascii="Arial Narrow" w:hAnsi="Arial Narrow" w:cs="Calibri"/>
                <w:sz w:val="22"/>
                <w:szCs w:val="22"/>
              </w:rPr>
              <w:t>$</w:t>
            </w:r>
            <w:r w:rsidR="001B7A6D">
              <w:rPr>
                <w:rFonts w:ascii="Arial Narrow" w:hAnsi="Arial Narrow" w:cs="Calibri" w:hint="cs"/>
                <w:sz w:val="22"/>
                <w:szCs w:val="22"/>
                <w:rtl/>
              </w:rPr>
              <w:t>72</w:t>
            </w:r>
            <w:r w:rsidR="004B23FA" w:rsidRPr="003A4CA0">
              <w:rPr>
                <w:rFonts w:ascii="Arial Narrow" w:hAnsi="Arial Narrow" w:cs="Calibri"/>
                <w:sz w:val="22"/>
                <w:szCs w:val="22"/>
              </w:rPr>
              <w:t>,000</w:t>
            </w:r>
          </w:p>
          <w:p w:rsidR="004B23FA" w:rsidRPr="0008313A" w:rsidRDefault="004B23FA" w:rsidP="001B7A6D">
            <w:pPr>
              <w:pStyle w:val="NoSpacing"/>
              <w:jc w:val="center"/>
              <w:rPr>
                <w:rFonts w:ascii="Calibri" w:hAnsi="Calibri" w:cs="Calibri"/>
                <w:b w:val="0"/>
                <w:bCs w:val="0"/>
                <w:sz w:val="16"/>
                <w:szCs w:val="16"/>
              </w:rPr>
            </w:pPr>
            <w:r>
              <w:rPr>
                <w:rFonts w:ascii="Arial Narrow" w:hAnsi="Arial Narrow"/>
                <w:b w:val="0"/>
                <w:bCs w:val="0"/>
                <w:sz w:val="18"/>
                <w:szCs w:val="18"/>
              </w:rPr>
              <w:t xml:space="preserve">Consultants = </w:t>
            </w:r>
            <w:r w:rsidR="001B7A6D">
              <w:rPr>
                <w:rFonts w:ascii="Arial Narrow" w:hAnsi="Arial Narrow" w:hint="cs"/>
                <w:b w:val="0"/>
                <w:bCs w:val="0"/>
                <w:sz w:val="18"/>
                <w:szCs w:val="18"/>
                <w:rtl/>
              </w:rPr>
              <w:t>1</w:t>
            </w:r>
            <w:r>
              <w:rPr>
                <w:rFonts w:ascii="Arial Narrow" w:hAnsi="Arial Narrow"/>
                <w:b w:val="0"/>
                <w:bCs w:val="0"/>
                <w:sz w:val="18"/>
                <w:szCs w:val="18"/>
              </w:rPr>
              <w:t xml:space="preserve"> </w:t>
            </w:r>
            <w:r w:rsidR="00DF6D22">
              <w:rPr>
                <w:rFonts w:ascii="Arial Narrow" w:hAnsi="Arial Narrow"/>
                <w:b w:val="0"/>
                <w:bCs w:val="0"/>
                <w:sz w:val="18"/>
                <w:szCs w:val="18"/>
              </w:rPr>
              <w:t>per</w:t>
            </w:r>
            <w:r>
              <w:rPr>
                <w:rFonts w:ascii="Arial Narrow" w:hAnsi="Arial Narrow"/>
                <w:b w:val="0"/>
                <w:bCs w:val="0"/>
                <w:sz w:val="18"/>
                <w:szCs w:val="18"/>
              </w:rPr>
              <w:t xml:space="preserve">  ($1</w:t>
            </w:r>
            <w:r w:rsidR="00F04A0E">
              <w:rPr>
                <w:rFonts w:ascii="Arial Narrow" w:hAnsi="Arial Narrow" w:hint="cs"/>
                <w:b w:val="0"/>
                <w:bCs w:val="0"/>
                <w:sz w:val="18"/>
                <w:szCs w:val="18"/>
                <w:rtl/>
              </w:rPr>
              <w:t>2</w:t>
            </w:r>
            <w:r w:rsidRPr="00853125">
              <w:rPr>
                <w:rFonts w:ascii="Arial Narrow" w:hAnsi="Arial Narrow"/>
                <w:b w:val="0"/>
                <w:bCs w:val="0"/>
                <w:sz w:val="18"/>
                <w:szCs w:val="18"/>
              </w:rPr>
              <w:t xml:space="preserve">,000 </w:t>
            </w:r>
            <w:r>
              <w:rPr>
                <w:rFonts w:ascii="Arial Narrow" w:hAnsi="Arial Narrow"/>
                <w:b w:val="0"/>
                <w:bCs w:val="0"/>
                <w:sz w:val="18"/>
                <w:szCs w:val="18"/>
              </w:rPr>
              <w:t xml:space="preserve">* </w:t>
            </w:r>
            <w:r w:rsidR="00F04A0E">
              <w:rPr>
                <w:rFonts w:ascii="Arial Narrow" w:hAnsi="Arial Narrow" w:hint="cs"/>
                <w:b w:val="0"/>
                <w:bCs w:val="0"/>
                <w:sz w:val="18"/>
                <w:szCs w:val="18"/>
                <w:rtl/>
              </w:rPr>
              <w:t>6</w:t>
            </w:r>
            <w:r>
              <w:rPr>
                <w:rFonts w:ascii="Arial Narrow" w:hAnsi="Arial Narrow"/>
                <w:b w:val="0"/>
                <w:bCs w:val="0"/>
                <w:sz w:val="18"/>
                <w:szCs w:val="18"/>
              </w:rPr>
              <w:t xml:space="preserve"> months =</w:t>
            </w:r>
            <w:r w:rsidR="00F04A0E">
              <w:rPr>
                <w:rFonts w:ascii="Arial Narrow" w:hAnsi="Arial Narrow" w:hint="cs"/>
                <w:b w:val="0"/>
                <w:bCs w:val="0"/>
                <w:sz w:val="18"/>
                <w:szCs w:val="18"/>
                <w:rtl/>
              </w:rPr>
              <w:t>72</w:t>
            </w:r>
            <w:r>
              <w:rPr>
                <w:rFonts w:ascii="Arial Narrow" w:hAnsi="Arial Narrow"/>
                <w:b w:val="0"/>
                <w:bCs w:val="0"/>
                <w:sz w:val="18"/>
                <w:szCs w:val="18"/>
              </w:rPr>
              <w:t xml:space="preserve">,000) </w:t>
            </w:r>
            <w:r w:rsidRPr="00853125">
              <w:rPr>
                <w:rFonts w:ascii="Arial Narrow" w:hAnsi="Arial Narrow"/>
                <w:b w:val="0"/>
                <w:bCs w:val="0"/>
                <w:sz w:val="22"/>
                <w:szCs w:val="22"/>
              </w:rPr>
              <w:t xml:space="preserve"> </w:t>
            </w:r>
          </w:p>
        </w:tc>
      </w:tr>
      <w:tr w:rsidR="004B23FA" w:rsidRPr="0001002C" w:rsidTr="00DC76C8">
        <w:trPr>
          <w:cantSplit/>
          <w:trHeight w:val="260"/>
        </w:trPr>
        <w:tc>
          <w:tcPr>
            <w:tcW w:w="957" w:type="pct"/>
            <w:shd w:val="clear" w:color="auto" w:fill="92D050"/>
          </w:tcPr>
          <w:p w:rsidR="004B23FA" w:rsidRPr="0001002C" w:rsidRDefault="004B23FA" w:rsidP="0001002C">
            <w:pPr>
              <w:spacing w:after="0" w:line="240" w:lineRule="auto"/>
              <w:jc w:val="left"/>
              <w:rPr>
                <w:rFonts w:ascii="Arial Narrow" w:hAnsi="Arial Narrow" w:cs="Times New Roman"/>
                <w:sz w:val="24"/>
                <w:szCs w:val="24"/>
              </w:rPr>
            </w:pPr>
          </w:p>
        </w:tc>
        <w:tc>
          <w:tcPr>
            <w:tcW w:w="1182" w:type="pct"/>
            <w:shd w:val="clear" w:color="auto" w:fill="auto"/>
          </w:tcPr>
          <w:p w:rsidR="004B23FA" w:rsidRPr="00CD71B7" w:rsidRDefault="00CD71B7" w:rsidP="00CD71B7">
            <w:pPr>
              <w:spacing w:after="0" w:line="240" w:lineRule="auto"/>
              <w:jc w:val="left"/>
              <w:rPr>
                <w:rFonts w:ascii="Arial Narrow" w:hAnsi="Arial Narrow" w:cs="Times New Roman"/>
                <w:color w:val="auto"/>
                <w:sz w:val="20"/>
                <w:szCs w:val="20"/>
                <w:u w:val="single"/>
              </w:rPr>
            </w:pPr>
            <w:r w:rsidRPr="00CD71B7">
              <w:rPr>
                <w:rFonts w:ascii="Arial Narrow" w:hAnsi="Arial Narrow" w:cs="Arial"/>
                <w:sz w:val="20"/>
                <w:szCs w:val="20"/>
                <w:u w:val="single"/>
              </w:rPr>
              <w:t>Technical Cooperation Department</w:t>
            </w:r>
          </w:p>
          <w:p w:rsidR="004B23FA" w:rsidRPr="00A25483" w:rsidRDefault="00CD71B7" w:rsidP="00024BE8">
            <w:pPr>
              <w:spacing w:after="0" w:line="240" w:lineRule="auto"/>
              <w:jc w:val="left"/>
              <w:rPr>
                <w:rFonts w:ascii="Arial Narrow" w:hAnsi="Arial Narrow" w:cs="Times New Roman"/>
                <w:color w:val="auto"/>
                <w:sz w:val="20"/>
                <w:szCs w:val="20"/>
                <w:u w:val="single"/>
              </w:rPr>
            </w:pPr>
            <w:r>
              <w:rPr>
                <w:rFonts w:ascii="Arial Narrow" w:hAnsi="Arial Narrow" w:cs="Times New Roman"/>
                <w:b w:val="0"/>
                <w:bCs w:val="0"/>
                <w:color w:val="auto"/>
                <w:sz w:val="20"/>
                <w:szCs w:val="20"/>
              </w:rPr>
              <w:t>1.1.1</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w:t>
            </w:r>
            <w:r w:rsidR="00465CDC">
              <w:rPr>
                <w:rFonts w:ascii="Arial Narrow" w:hAnsi="Arial Narrow" w:cs="Times New Roman"/>
                <w:b w:val="0"/>
                <w:bCs w:val="0"/>
                <w:color w:val="auto"/>
                <w:sz w:val="20"/>
                <w:szCs w:val="20"/>
              </w:rPr>
              <w:t>4</w:t>
            </w:r>
            <w:r>
              <w:rPr>
                <w:rFonts w:ascii="Arial Narrow" w:hAnsi="Arial Narrow" w:cs="Times New Roman"/>
                <w:b w:val="0"/>
                <w:bCs w:val="0"/>
                <w:color w:val="auto"/>
                <w:sz w:val="20"/>
                <w:szCs w:val="20"/>
              </w:rPr>
              <w:t xml:space="preserve"> Recruit 1 local/international expert</w:t>
            </w:r>
            <w:r w:rsidR="00F463A9">
              <w:rPr>
                <w:rFonts w:ascii="Arial Narrow" w:hAnsi="Arial Narrow" w:cs="Times New Roman"/>
                <w:b w:val="0"/>
                <w:bCs w:val="0"/>
                <w:color w:val="auto"/>
                <w:sz w:val="20"/>
                <w:szCs w:val="20"/>
              </w:rPr>
              <w:t xml:space="preserve"> (Project Manager/Coordinator)</w:t>
            </w:r>
            <w:r>
              <w:rPr>
                <w:rFonts w:ascii="Arial Narrow" w:hAnsi="Arial Narrow" w:cs="Times New Roman"/>
                <w:b w:val="0"/>
                <w:bCs w:val="0"/>
                <w:color w:val="auto"/>
                <w:sz w:val="20"/>
                <w:szCs w:val="20"/>
              </w:rPr>
              <w:t xml:space="preserve"> to support the capacity development of the department in the areas</w:t>
            </w:r>
            <w:r w:rsidR="00CC33B3">
              <w:rPr>
                <w:rFonts w:ascii="Arial Narrow" w:hAnsi="Arial Narrow" w:cs="Times New Roman"/>
                <w:b w:val="0"/>
                <w:bCs w:val="0"/>
                <w:color w:val="auto"/>
                <w:sz w:val="20"/>
                <w:szCs w:val="20"/>
              </w:rPr>
              <w:t xml:space="preserve"> of: </w:t>
            </w:r>
            <w:r w:rsidR="00024BE8">
              <w:rPr>
                <w:rFonts w:ascii="Arial Narrow" w:hAnsi="Arial Narrow" w:cs="Times New Roman"/>
                <w:b w:val="0"/>
                <w:bCs w:val="0"/>
                <w:color w:val="auto"/>
                <w:sz w:val="20"/>
                <w:szCs w:val="20"/>
              </w:rPr>
              <w:t xml:space="preserve">finance, administration, and development </w:t>
            </w:r>
            <w:r w:rsidR="00F463A9">
              <w:rPr>
                <w:rFonts w:ascii="Arial Narrow" w:hAnsi="Arial Narrow" w:cs="Times New Roman"/>
                <w:b w:val="0"/>
                <w:bCs w:val="0"/>
                <w:color w:val="auto"/>
                <w:sz w:val="20"/>
                <w:szCs w:val="20"/>
              </w:rPr>
              <w:t xml:space="preserve">training. </w:t>
            </w:r>
          </w:p>
        </w:tc>
        <w:tc>
          <w:tcPr>
            <w:tcW w:w="174"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4B23FA" w:rsidRPr="0001002C" w:rsidRDefault="004B23FA"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4B23FA" w:rsidRPr="0079792E" w:rsidRDefault="004B23FA" w:rsidP="004D4EE8">
            <w:pPr>
              <w:jc w:val="center"/>
              <w:rPr>
                <w:rFonts w:ascii="Arial Narrow" w:hAnsi="Arial Narrow" w:cs="Arial"/>
                <w:b w:val="0"/>
                <w:sz w:val="20"/>
                <w:szCs w:val="20"/>
              </w:rPr>
            </w:pPr>
            <w:r w:rsidRPr="0079792E">
              <w:rPr>
                <w:rFonts w:ascii="Arial Narrow" w:hAnsi="Arial Narrow" w:cs="Arial"/>
                <w:b w:val="0"/>
                <w:sz w:val="20"/>
                <w:szCs w:val="20"/>
              </w:rPr>
              <w:t>PM</w:t>
            </w:r>
          </w:p>
        </w:tc>
        <w:tc>
          <w:tcPr>
            <w:tcW w:w="502" w:type="pct"/>
            <w:shd w:val="clear" w:color="auto" w:fill="auto"/>
          </w:tcPr>
          <w:p w:rsidR="004B23FA" w:rsidRPr="0079792E" w:rsidRDefault="004B23FA" w:rsidP="004D4EE8">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4B23FA" w:rsidRPr="0001002C" w:rsidRDefault="004B23FA" w:rsidP="004D4EE8">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auto"/>
          </w:tcPr>
          <w:p w:rsidR="004B23FA" w:rsidRDefault="007432F4" w:rsidP="008E539A">
            <w:pPr>
              <w:jc w:val="center"/>
              <w:rPr>
                <w:rFonts w:ascii="Arial Narrow" w:hAnsi="Arial Narrow" w:cs="Calibri"/>
                <w:sz w:val="22"/>
                <w:szCs w:val="22"/>
              </w:rPr>
            </w:pPr>
            <w:r>
              <w:rPr>
                <w:rFonts w:ascii="Arial Narrow" w:hAnsi="Arial Narrow" w:cs="Calibri"/>
                <w:sz w:val="22"/>
                <w:szCs w:val="22"/>
              </w:rPr>
              <w:t>$</w:t>
            </w:r>
            <w:r w:rsidR="00F04A0E">
              <w:rPr>
                <w:rFonts w:ascii="Arial Narrow" w:hAnsi="Arial Narrow" w:cs="Calibri" w:hint="cs"/>
                <w:sz w:val="22"/>
                <w:szCs w:val="22"/>
                <w:rtl/>
              </w:rPr>
              <w:t>72</w:t>
            </w:r>
            <w:r w:rsidR="004B23FA" w:rsidRPr="003A4CA0">
              <w:rPr>
                <w:rFonts w:ascii="Arial Narrow" w:hAnsi="Arial Narrow" w:cs="Calibri"/>
                <w:sz w:val="22"/>
                <w:szCs w:val="22"/>
              </w:rPr>
              <w:t>,000</w:t>
            </w:r>
          </w:p>
          <w:p w:rsidR="004B23FA" w:rsidRDefault="004B23FA" w:rsidP="00F04A0E">
            <w:pPr>
              <w:pStyle w:val="NoSpacing"/>
              <w:jc w:val="center"/>
              <w:rPr>
                <w:rFonts w:ascii="Arial Narrow" w:hAnsi="Arial Narrow"/>
                <w:b w:val="0"/>
                <w:bCs w:val="0"/>
                <w:sz w:val="22"/>
                <w:szCs w:val="22"/>
              </w:rPr>
            </w:pPr>
            <w:r>
              <w:rPr>
                <w:rFonts w:ascii="Arial Narrow" w:hAnsi="Arial Narrow"/>
                <w:b w:val="0"/>
                <w:bCs w:val="0"/>
                <w:sz w:val="18"/>
                <w:szCs w:val="18"/>
              </w:rPr>
              <w:t xml:space="preserve">Consultants = </w:t>
            </w:r>
            <w:r w:rsidR="00CD71B7">
              <w:rPr>
                <w:rFonts w:ascii="Arial Narrow" w:hAnsi="Arial Narrow"/>
                <w:b w:val="0"/>
                <w:bCs w:val="0"/>
                <w:sz w:val="18"/>
                <w:szCs w:val="18"/>
              </w:rPr>
              <w:t>1</w:t>
            </w:r>
            <w:r>
              <w:rPr>
                <w:rFonts w:ascii="Arial Narrow" w:hAnsi="Arial Narrow"/>
                <w:b w:val="0"/>
                <w:bCs w:val="0"/>
                <w:sz w:val="18"/>
                <w:szCs w:val="18"/>
              </w:rPr>
              <w:t xml:space="preserve"> </w:t>
            </w:r>
            <w:r w:rsidR="00DF6D22">
              <w:rPr>
                <w:rFonts w:ascii="Arial Narrow" w:hAnsi="Arial Narrow"/>
                <w:b w:val="0"/>
                <w:bCs w:val="0"/>
                <w:sz w:val="18"/>
                <w:szCs w:val="18"/>
              </w:rPr>
              <w:t>per</w:t>
            </w:r>
            <w:r>
              <w:rPr>
                <w:rFonts w:ascii="Arial Narrow" w:hAnsi="Arial Narrow"/>
                <w:b w:val="0"/>
                <w:bCs w:val="0"/>
                <w:sz w:val="18"/>
                <w:szCs w:val="18"/>
              </w:rPr>
              <w:t xml:space="preserve">  ($1</w:t>
            </w:r>
            <w:r w:rsidR="00F04A0E">
              <w:rPr>
                <w:rFonts w:ascii="Arial Narrow" w:hAnsi="Arial Narrow" w:hint="cs"/>
                <w:b w:val="0"/>
                <w:bCs w:val="0"/>
                <w:sz w:val="18"/>
                <w:szCs w:val="18"/>
                <w:rtl/>
              </w:rPr>
              <w:t>2</w:t>
            </w:r>
            <w:r w:rsidRPr="00853125">
              <w:rPr>
                <w:rFonts w:ascii="Arial Narrow" w:hAnsi="Arial Narrow"/>
                <w:b w:val="0"/>
                <w:bCs w:val="0"/>
                <w:sz w:val="18"/>
                <w:szCs w:val="18"/>
              </w:rPr>
              <w:t xml:space="preserve">,000 </w:t>
            </w:r>
            <w:r>
              <w:rPr>
                <w:rFonts w:ascii="Arial Narrow" w:hAnsi="Arial Narrow"/>
                <w:b w:val="0"/>
                <w:bCs w:val="0"/>
                <w:sz w:val="18"/>
                <w:szCs w:val="18"/>
              </w:rPr>
              <w:t xml:space="preserve">* </w:t>
            </w:r>
            <w:r w:rsidR="00F04A0E">
              <w:rPr>
                <w:rFonts w:ascii="Arial Narrow" w:hAnsi="Arial Narrow" w:hint="cs"/>
                <w:b w:val="0"/>
                <w:bCs w:val="0"/>
                <w:sz w:val="18"/>
                <w:szCs w:val="18"/>
                <w:rtl/>
              </w:rPr>
              <w:t>6</w:t>
            </w:r>
            <w:r>
              <w:rPr>
                <w:rFonts w:ascii="Arial Narrow" w:hAnsi="Arial Narrow"/>
                <w:b w:val="0"/>
                <w:bCs w:val="0"/>
                <w:sz w:val="18"/>
                <w:szCs w:val="18"/>
              </w:rPr>
              <w:t>months =</w:t>
            </w:r>
            <w:r w:rsidR="00F04A0E">
              <w:rPr>
                <w:rFonts w:ascii="Arial Narrow" w:hAnsi="Arial Narrow" w:hint="cs"/>
                <w:b w:val="0"/>
                <w:bCs w:val="0"/>
                <w:sz w:val="18"/>
                <w:szCs w:val="18"/>
                <w:rtl/>
              </w:rPr>
              <w:t>72</w:t>
            </w:r>
            <w:r>
              <w:rPr>
                <w:rFonts w:ascii="Arial Narrow" w:hAnsi="Arial Narrow"/>
                <w:b w:val="0"/>
                <w:bCs w:val="0"/>
                <w:sz w:val="18"/>
                <w:szCs w:val="18"/>
              </w:rPr>
              <w:t xml:space="preserve">,000) </w:t>
            </w:r>
            <w:r w:rsidRPr="00853125">
              <w:rPr>
                <w:rFonts w:ascii="Arial Narrow" w:hAnsi="Arial Narrow"/>
                <w:b w:val="0"/>
                <w:bCs w:val="0"/>
                <w:sz w:val="22"/>
                <w:szCs w:val="22"/>
              </w:rPr>
              <w:t xml:space="preserve"> </w:t>
            </w:r>
          </w:p>
          <w:p w:rsidR="00CD71B7" w:rsidRDefault="00CD71B7" w:rsidP="00CD71B7">
            <w:pPr>
              <w:pStyle w:val="NoSpacing"/>
              <w:jc w:val="left"/>
              <w:rPr>
                <w:rFonts w:ascii="Arial Narrow" w:hAnsi="Arial Narrow"/>
                <w:b w:val="0"/>
                <w:bCs w:val="0"/>
                <w:sz w:val="18"/>
                <w:szCs w:val="18"/>
              </w:rPr>
            </w:pPr>
          </w:p>
          <w:p w:rsidR="00CD71B7" w:rsidRPr="0008313A" w:rsidRDefault="00CD71B7" w:rsidP="00DF6D22">
            <w:pPr>
              <w:pStyle w:val="NoSpacing"/>
              <w:jc w:val="center"/>
              <w:rPr>
                <w:rFonts w:ascii="Calibri" w:hAnsi="Calibri" w:cs="Calibri"/>
                <w:b w:val="0"/>
                <w:bCs w:val="0"/>
                <w:sz w:val="16"/>
                <w:szCs w:val="16"/>
              </w:rPr>
            </w:pPr>
          </w:p>
        </w:tc>
      </w:tr>
      <w:tr w:rsidR="005C57D3" w:rsidRPr="0001002C" w:rsidTr="00DF6D22">
        <w:trPr>
          <w:cantSplit/>
          <w:trHeight w:val="1430"/>
        </w:trPr>
        <w:tc>
          <w:tcPr>
            <w:tcW w:w="957" w:type="pct"/>
            <w:shd w:val="clear" w:color="auto" w:fill="92D050"/>
          </w:tcPr>
          <w:p w:rsidR="005C57D3" w:rsidRPr="0001002C" w:rsidRDefault="005C57D3" w:rsidP="0001002C">
            <w:pPr>
              <w:spacing w:after="0" w:line="240" w:lineRule="auto"/>
              <w:jc w:val="left"/>
              <w:rPr>
                <w:rFonts w:ascii="Arial Narrow" w:hAnsi="Arial Narrow" w:cs="Times New Roman"/>
                <w:sz w:val="24"/>
                <w:szCs w:val="24"/>
              </w:rPr>
            </w:pPr>
          </w:p>
        </w:tc>
        <w:tc>
          <w:tcPr>
            <w:tcW w:w="1182" w:type="pct"/>
            <w:shd w:val="clear" w:color="auto" w:fill="auto"/>
          </w:tcPr>
          <w:p w:rsidR="005C57D3" w:rsidRPr="00CD71B7" w:rsidRDefault="005C57D3" w:rsidP="004D4EE8">
            <w:pPr>
              <w:spacing w:after="0" w:line="240" w:lineRule="auto"/>
              <w:jc w:val="left"/>
              <w:rPr>
                <w:rFonts w:ascii="Arial Narrow" w:hAnsi="Arial Narrow" w:cs="Times New Roman"/>
                <w:color w:val="auto"/>
                <w:sz w:val="20"/>
                <w:szCs w:val="20"/>
                <w:u w:val="single"/>
              </w:rPr>
            </w:pPr>
            <w:r>
              <w:rPr>
                <w:rFonts w:ascii="Arial Narrow" w:hAnsi="Arial Narrow" w:cs="Arial"/>
                <w:sz w:val="20"/>
                <w:szCs w:val="20"/>
                <w:u w:val="single"/>
              </w:rPr>
              <w:t xml:space="preserve">Secretary General Technical Office </w:t>
            </w:r>
          </w:p>
          <w:p w:rsidR="005C57D3" w:rsidRPr="00DF6D22" w:rsidRDefault="005C57D3" w:rsidP="005E62EE">
            <w:pPr>
              <w:spacing w:after="0"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1.1.1</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w:t>
            </w:r>
            <w:r w:rsidR="005E62EE">
              <w:rPr>
                <w:rFonts w:ascii="Arial Narrow" w:hAnsi="Arial Narrow" w:cs="Times New Roman"/>
                <w:b w:val="0"/>
                <w:bCs w:val="0"/>
                <w:color w:val="auto"/>
                <w:sz w:val="20"/>
                <w:szCs w:val="20"/>
              </w:rPr>
              <w:t>5</w:t>
            </w:r>
            <w:r w:rsidRPr="0001002C">
              <w:rPr>
                <w:rFonts w:ascii="Arial Narrow" w:hAnsi="Arial Narrow" w:cs="Times New Roman"/>
                <w:b w:val="0"/>
                <w:bCs w:val="0"/>
                <w:color w:val="auto"/>
                <w:sz w:val="20"/>
                <w:szCs w:val="20"/>
              </w:rPr>
              <w:t xml:space="preserve">: </w:t>
            </w:r>
            <w:r>
              <w:rPr>
                <w:rFonts w:ascii="Arial Narrow" w:hAnsi="Arial Narrow" w:cs="Times New Roman"/>
                <w:b w:val="0"/>
                <w:bCs w:val="0"/>
                <w:color w:val="auto"/>
                <w:sz w:val="20"/>
                <w:szCs w:val="20"/>
              </w:rPr>
              <w:t>Recruit</w:t>
            </w:r>
            <w:r w:rsidR="00465CDC">
              <w:rPr>
                <w:rFonts w:ascii="Arial Narrow" w:hAnsi="Arial Narrow" w:cs="Times New Roman"/>
                <w:b w:val="0"/>
                <w:bCs w:val="0"/>
                <w:color w:val="auto"/>
                <w:sz w:val="20"/>
                <w:szCs w:val="20"/>
              </w:rPr>
              <w:t xml:space="preserve"> 1 local/international expert</w:t>
            </w:r>
            <w:r>
              <w:rPr>
                <w:rFonts w:ascii="Arial Narrow" w:hAnsi="Arial Narrow" w:cs="Times New Roman"/>
                <w:b w:val="0"/>
                <w:bCs w:val="0"/>
                <w:color w:val="auto"/>
                <w:sz w:val="20"/>
                <w:szCs w:val="20"/>
              </w:rPr>
              <w:t xml:space="preserve"> to support the capacity development of the Office in the areas of: legal affairs, statistics, strategic Planning, health, report writing/editing/translation.</w:t>
            </w:r>
          </w:p>
        </w:tc>
        <w:tc>
          <w:tcPr>
            <w:tcW w:w="174" w:type="pct"/>
            <w:shd w:val="clear" w:color="auto" w:fill="auto"/>
          </w:tcPr>
          <w:p w:rsidR="005C57D3" w:rsidRPr="0001002C" w:rsidRDefault="005C57D3"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5C57D3" w:rsidRPr="0001002C" w:rsidRDefault="005C57D3"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5C57D3" w:rsidRPr="0001002C" w:rsidRDefault="005C57D3"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5C57D3" w:rsidRPr="0001002C" w:rsidRDefault="005C57D3" w:rsidP="004D4EE8">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5C57D3" w:rsidRPr="0079792E" w:rsidRDefault="005C57D3" w:rsidP="004D4EE8">
            <w:pPr>
              <w:jc w:val="center"/>
              <w:rPr>
                <w:rFonts w:ascii="Arial Narrow" w:hAnsi="Arial Narrow" w:cs="Arial"/>
                <w:b w:val="0"/>
                <w:sz w:val="20"/>
                <w:szCs w:val="20"/>
              </w:rPr>
            </w:pPr>
            <w:r w:rsidRPr="0079792E">
              <w:rPr>
                <w:rFonts w:ascii="Arial Narrow" w:hAnsi="Arial Narrow" w:cs="Arial"/>
                <w:b w:val="0"/>
                <w:sz w:val="20"/>
                <w:szCs w:val="20"/>
              </w:rPr>
              <w:t>PM</w:t>
            </w:r>
          </w:p>
        </w:tc>
        <w:tc>
          <w:tcPr>
            <w:tcW w:w="502" w:type="pct"/>
            <w:shd w:val="clear" w:color="auto" w:fill="auto"/>
          </w:tcPr>
          <w:p w:rsidR="005C57D3" w:rsidRPr="0079792E" w:rsidRDefault="005C57D3" w:rsidP="004D4EE8">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5C57D3" w:rsidRPr="0001002C" w:rsidRDefault="005C57D3" w:rsidP="004D4EE8">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auto"/>
          </w:tcPr>
          <w:p w:rsidR="005C57D3" w:rsidRDefault="007432F4" w:rsidP="004D4EE8">
            <w:pPr>
              <w:jc w:val="center"/>
              <w:rPr>
                <w:rFonts w:ascii="Arial Narrow" w:hAnsi="Arial Narrow" w:cs="Calibri"/>
                <w:sz w:val="22"/>
                <w:szCs w:val="22"/>
              </w:rPr>
            </w:pPr>
            <w:r>
              <w:rPr>
                <w:rFonts w:ascii="Arial Narrow" w:hAnsi="Arial Narrow" w:cs="Calibri"/>
                <w:sz w:val="22"/>
                <w:szCs w:val="22"/>
              </w:rPr>
              <w:t>$</w:t>
            </w:r>
            <w:r w:rsidR="00465CDC">
              <w:rPr>
                <w:rFonts w:ascii="Arial Narrow" w:hAnsi="Arial Narrow" w:cs="Calibri"/>
                <w:sz w:val="22"/>
                <w:szCs w:val="22"/>
              </w:rPr>
              <w:t>60,000</w:t>
            </w:r>
          </w:p>
          <w:p w:rsidR="005C57D3" w:rsidRDefault="00465CDC" w:rsidP="00465CDC">
            <w:pPr>
              <w:pStyle w:val="NoSpacing"/>
              <w:jc w:val="left"/>
              <w:rPr>
                <w:rFonts w:ascii="Arial Narrow" w:hAnsi="Arial Narrow"/>
                <w:b w:val="0"/>
                <w:bCs w:val="0"/>
                <w:sz w:val="18"/>
                <w:szCs w:val="18"/>
              </w:rPr>
            </w:pPr>
            <w:r>
              <w:rPr>
                <w:rFonts w:ascii="Arial Narrow" w:hAnsi="Arial Narrow"/>
                <w:b w:val="0"/>
                <w:bCs w:val="0"/>
                <w:sz w:val="18"/>
                <w:szCs w:val="18"/>
              </w:rPr>
              <w:t xml:space="preserve">Consultants = </w:t>
            </w:r>
            <w:r>
              <w:rPr>
                <w:rFonts w:ascii="Arial Narrow" w:hAnsi="Arial Narrow" w:hint="cs"/>
                <w:b w:val="0"/>
                <w:bCs w:val="0"/>
                <w:sz w:val="18"/>
                <w:szCs w:val="18"/>
                <w:rtl/>
              </w:rPr>
              <w:t>1</w:t>
            </w:r>
            <w:r>
              <w:rPr>
                <w:rFonts w:ascii="Arial Narrow" w:hAnsi="Arial Narrow"/>
                <w:b w:val="0"/>
                <w:bCs w:val="0"/>
                <w:sz w:val="18"/>
                <w:szCs w:val="18"/>
              </w:rPr>
              <w:t xml:space="preserve"> per $6</w:t>
            </w:r>
            <w:r w:rsidRPr="00853125">
              <w:rPr>
                <w:rFonts w:ascii="Arial Narrow" w:hAnsi="Arial Narrow"/>
                <w:b w:val="0"/>
                <w:bCs w:val="0"/>
                <w:sz w:val="18"/>
                <w:szCs w:val="18"/>
              </w:rPr>
              <w:t xml:space="preserve">,000 </w:t>
            </w:r>
            <w:r>
              <w:rPr>
                <w:rFonts w:ascii="Arial Narrow" w:hAnsi="Arial Narrow"/>
                <w:b w:val="0"/>
                <w:bCs w:val="0"/>
                <w:sz w:val="18"/>
                <w:szCs w:val="18"/>
              </w:rPr>
              <w:t xml:space="preserve">* 10 months =60,000) </w:t>
            </w:r>
            <w:r w:rsidRPr="00853125">
              <w:rPr>
                <w:rFonts w:ascii="Arial Narrow" w:hAnsi="Arial Narrow"/>
                <w:b w:val="0"/>
                <w:bCs w:val="0"/>
                <w:sz w:val="22"/>
                <w:szCs w:val="22"/>
              </w:rPr>
              <w:t xml:space="preserve"> </w:t>
            </w:r>
          </w:p>
          <w:p w:rsidR="005C57D3" w:rsidRPr="0008313A" w:rsidRDefault="005C57D3" w:rsidP="004D4EE8">
            <w:pPr>
              <w:pStyle w:val="NoSpacing"/>
              <w:jc w:val="center"/>
              <w:rPr>
                <w:rFonts w:ascii="Calibri" w:hAnsi="Calibri" w:cs="Calibri"/>
                <w:b w:val="0"/>
                <w:bCs w:val="0"/>
                <w:sz w:val="16"/>
                <w:szCs w:val="16"/>
              </w:rPr>
            </w:pPr>
          </w:p>
        </w:tc>
      </w:tr>
      <w:tr w:rsidR="00D95E1B" w:rsidRPr="0001002C" w:rsidTr="00DF6D22">
        <w:trPr>
          <w:cantSplit/>
          <w:trHeight w:val="1430"/>
        </w:trPr>
        <w:tc>
          <w:tcPr>
            <w:tcW w:w="957" w:type="pct"/>
            <w:shd w:val="clear" w:color="auto" w:fill="92D050"/>
          </w:tcPr>
          <w:p w:rsidR="00D95E1B" w:rsidRPr="0001002C" w:rsidRDefault="00D95E1B" w:rsidP="0001002C">
            <w:pPr>
              <w:spacing w:after="0" w:line="240" w:lineRule="auto"/>
              <w:jc w:val="left"/>
              <w:rPr>
                <w:rFonts w:ascii="Arial Narrow" w:hAnsi="Arial Narrow" w:cs="Times New Roman"/>
                <w:sz w:val="24"/>
                <w:szCs w:val="24"/>
              </w:rPr>
            </w:pPr>
          </w:p>
        </w:tc>
        <w:tc>
          <w:tcPr>
            <w:tcW w:w="1182" w:type="pct"/>
            <w:shd w:val="clear" w:color="auto" w:fill="auto"/>
          </w:tcPr>
          <w:p w:rsidR="00D95E1B" w:rsidRDefault="00D95E1B" w:rsidP="008F091C">
            <w:pPr>
              <w:spacing w:after="0" w:line="240" w:lineRule="auto"/>
              <w:jc w:val="left"/>
              <w:rPr>
                <w:rFonts w:ascii="Arial Narrow" w:hAnsi="Arial Narrow" w:cs="Arial"/>
                <w:sz w:val="20"/>
                <w:szCs w:val="20"/>
                <w:u w:val="single"/>
              </w:rPr>
            </w:pPr>
            <w:r>
              <w:rPr>
                <w:rFonts w:ascii="Arial Narrow" w:hAnsi="Arial Narrow" w:cs="Arial"/>
                <w:sz w:val="20"/>
                <w:szCs w:val="20"/>
                <w:u w:val="single"/>
              </w:rPr>
              <w:t>Ad</w:t>
            </w:r>
            <w:r w:rsidR="008F091C">
              <w:rPr>
                <w:rFonts w:ascii="Arial Narrow" w:hAnsi="Arial Narrow" w:cs="Arial"/>
                <w:sz w:val="20"/>
                <w:szCs w:val="20"/>
                <w:u w:val="single"/>
              </w:rPr>
              <w:t>m</w:t>
            </w:r>
            <w:r>
              <w:rPr>
                <w:rFonts w:ascii="Arial Narrow" w:hAnsi="Arial Narrow" w:cs="Arial"/>
                <w:sz w:val="20"/>
                <w:szCs w:val="20"/>
                <w:u w:val="single"/>
              </w:rPr>
              <w:t>in. And Finance Sector</w:t>
            </w:r>
          </w:p>
          <w:p w:rsidR="00D95E1B" w:rsidRPr="00D95E1B" w:rsidRDefault="00D95E1B" w:rsidP="005E62EE">
            <w:pPr>
              <w:spacing w:after="0" w:line="240" w:lineRule="auto"/>
              <w:jc w:val="left"/>
              <w:rPr>
                <w:rFonts w:ascii="Arial Narrow" w:hAnsi="Arial Narrow" w:cs="Arial"/>
                <w:b w:val="0"/>
                <w:bCs w:val="0"/>
                <w:sz w:val="20"/>
                <w:szCs w:val="20"/>
              </w:rPr>
            </w:pPr>
            <w:r>
              <w:rPr>
                <w:rFonts w:ascii="Arial Narrow" w:hAnsi="Arial Narrow" w:cs="Times New Roman"/>
                <w:b w:val="0"/>
                <w:bCs w:val="0"/>
                <w:color w:val="auto"/>
                <w:sz w:val="20"/>
                <w:szCs w:val="20"/>
              </w:rPr>
              <w:t>1.1.1</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w:t>
            </w:r>
            <w:r w:rsidR="005E62EE">
              <w:rPr>
                <w:rFonts w:ascii="Arial Narrow" w:hAnsi="Arial Narrow" w:cs="Times New Roman"/>
                <w:b w:val="0"/>
                <w:bCs w:val="0"/>
                <w:color w:val="auto"/>
                <w:sz w:val="20"/>
                <w:szCs w:val="20"/>
              </w:rPr>
              <w:t>6</w:t>
            </w:r>
            <w:r w:rsidRPr="0001002C">
              <w:rPr>
                <w:rFonts w:ascii="Arial Narrow" w:hAnsi="Arial Narrow" w:cs="Times New Roman"/>
                <w:b w:val="0"/>
                <w:bCs w:val="0"/>
                <w:color w:val="auto"/>
                <w:sz w:val="20"/>
                <w:szCs w:val="20"/>
              </w:rPr>
              <w:t xml:space="preserve">: </w:t>
            </w:r>
            <w:r>
              <w:rPr>
                <w:rFonts w:ascii="Arial Narrow" w:hAnsi="Arial Narrow" w:cs="Times New Roman"/>
                <w:b w:val="0"/>
                <w:bCs w:val="0"/>
                <w:color w:val="auto"/>
                <w:sz w:val="20"/>
                <w:szCs w:val="20"/>
              </w:rPr>
              <w:t xml:space="preserve">Recruit </w:t>
            </w:r>
            <w:r w:rsidR="0054251E">
              <w:rPr>
                <w:rFonts w:ascii="Arial Narrow" w:hAnsi="Arial Narrow" w:cs="Times New Roman" w:hint="cs"/>
                <w:b w:val="0"/>
                <w:bCs w:val="0"/>
                <w:color w:val="auto"/>
                <w:sz w:val="20"/>
                <w:szCs w:val="20"/>
                <w:rtl/>
              </w:rPr>
              <w:t>3</w:t>
            </w:r>
            <w:r>
              <w:rPr>
                <w:rFonts w:ascii="Arial Narrow" w:hAnsi="Arial Narrow" w:cs="Times New Roman"/>
                <w:b w:val="0"/>
                <w:bCs w:val="0"/>
                <w:color w:val="auto"/>
                <w:sz w:val="20"/>
                <w:szCs w:val="20"/>
              </w:rPr>
              <w:t xml:space="preserve"> local/international experts to support the capacity development of the sector in the areas of: legal affairs</w:t>
            </w:r>
            <w:r w:rsidR="000C61BE">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 xml:space="preserve"> training and admin. Development</w:t>
            </w:r>
            <w:r w:rsidR="000C61BE">
              <w:rPr>
                <w:rFonts w:ascii="Arial Narrow" w:hAnsi="Arial Narrow" w:cs="Times New Roman"/>
                <w:b w:val="0"/>
                <w:bCs w:val="0"/>
                <w:color w:val="auto"/>
                <w:sz w:val="20"/>
                <w:szCs w:val="20"/>
              </w:rPr>
              <w:t xml:space="preserve"> and IT</w:t>
            </w:r>
            <w:r>
              <w:rPr>
                <w:rFonts w:ascii="Arial Narrow" w:hAnsi="Arial Narrow" w:cs="Times New Roman"/>
                <w:b w:val="0"/>
                <w:bCs w:val="0"/>
                <w:color w:val="auto"/>
                <w:sz w:val="20"/>
                <w:szCs w:val="20"/>
              </w:rPr>
              <w:t>.</w:t>
            </w:r>
          </w:p>
        </w:tc>
        <w:tc>
          <w:tcPr>
            <w:tcW w:w="174" w:type="pct"/>
            <w:shd w:val="clear" w:color="auto" w:fill="auto"/>
          </w:tcPr>
          <w:p w:rsidR="00D95E1B" w:rsidRPr="0001002C" w:rsidRDefault="00D95E1B"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D95E1B" w:rsidRPr="0001002C" w:rsidRDefault="00D95E1B"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D95E1B" w:rsidRPr="0001002C" w:rsidRDefault="00D95E1B"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D95E1B" w:rsidRPr="0001002C" w:rsidRDefault="00D95E1B"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D95E1B" w:rsidRPr="0079792E" w:rsidRDefault="00D95E1B" w:rsidP="00CF03A5">
            <w:pPr>
              <w:jc w:val="center"/>
              <w:rPr>
                <w:rFonts w:ascii="Arial Narrow" w:hAnsi="Arial Narrow" w:cs="Arial"/>
                <w:b w:val="0"/>
                <w:sz w:val="20"/>
                <w:szCs w:val="20"/>
              </w:rPr>
            </w:pPr>
            <w:r w:rsidRPr="0079792E">
              <w:rPr>
                <w:rFonts w:ascii="Arial Narrow" w:hAnsi="Arial Narrow" w:cs="Arial"/>
                <w:b w:val="0"/>
                <w:sz w:val="20"/>
                <w:szCs w:val="20"/>
              </w:rPr>
              <w:t>PM</w:t>
            </w:r>
          </w:p>
        </w:tc>
        <w:tc>
          <w:tcPr>
            <w:tcW w:w="502" w:type="pct"/>
            <w:shd w:val="clear" w:color="auto" w:fill="auto"/>
          </w:tcPr>
          <w:p w:rsidR="00D95E1B" w:rsidRPr="0079792E" w:rsidRDefault="00D95E1B" w:rsidP="00CF03A5">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auto"/>
          </w:tcPr>
          <w:p w:rsidR="00D95E1B" w:rsidRPr="0001002C" w:rsidRDefault="00D95E1B" w:rsidP="00CF03A5">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auto"/>
          </w:tcPr>
          <w:p w:rsidR="00750B04" w:rsidRDefault="007432F4" w:rsidP="008F091C">
            <w:pPr>
              <w:jc w:val="center"/>
              <w:rPr>
                <w:rFonts w:ascii="Arial Narrow" w:hAnsi="Arial Narrow" w:cs="Calibri"/>
                <w:sz w:val="22"/>
                <w:szCs w:val="22"/>
              </w:rPr>
            </w:pPr>
            <w:r>
              <w:rPr>
                <w:rFonts w:ascii="Arial Narrow" w:hAnsi="Arial Narrow" w:cs="Calibri"/>
                <w:sz w:val="22"/>
                <w:szCs w:val="22"/>
              </w:rPr>
              <w:t>$</w:t>
            </w:r>
            <w:r w:rsidR="00750B04">
              <w:rPr>
                <w:rFonts w:ascii="Arial Narrow" w:hAnsi="Arial Narrow" w:cs="Calibri" w:hint="cs"/>
                <w:sz w:val="22"/>
                <w:szCs w:val="22"/>
                <w:rtl/>
              </w:rPr>
              <w:t>19</w:t>
            </w:r>
            <w:r w:rsidR="009C208F">
              <w:rPr>
                <w:rFonts w:ascii="Arial Narrow" w:hAnsi="Arial Narrow" w:cs="Calibri" w:hint="cs"/>
                <w:sz w:val="22"/>
                <w:szCs w:val="22"/>
                <w:rtl/>
              </w:rPr>
              <w:t>2</w:t>
            </w:r>
            <w:r w:rsidR="008F091C">
              <w:rPr>
                <w:rFonts w:ascii="Arial Narrow" w:hAnsi="Arial Narrow" w:cs="Calibri"/>
                <w:sz w:val="22"/>
                <w:szCs w:val="22"/>
              </w:rPr>
              <w:t>,000</w:t>
            </w:r>
          </w:p>
          <w:p w:rsidR="008F091C" w:rsidRDefault="00723C9E" w:rsidP="008F091C">
            <w:pPr>
              <w:jc w:val="center"/>
              <w:rPr>
                <w:rFonts w:ascii="Arial Narrow" w:hAnsi="Arial Narrow" w:cs="Calibri"/>
                <w:sz w:val="18"/>
                <w:szCs w:val="18"/>
              </w:rPr>
            </w:pPr>
            <w:r>
              <w:rPr>
                <w:rFonts w:ascii="Arial Narrow" w:hAnsi="Arial Narrow"/>
                <w:b w:val="0"/>
                <w:bCs w:val="0"/>
                <w:sz w:val="18"/>
                <w:szCs w:val="18"/>
              </w:rPr>
              <w:br/>
            </w:r>
            <w:r w:rsidR="00D95E1B" w:rsidRPr="008F091C">
              <w:rPr>
                <w:rFonts w:ascii="Arial Narrow" w:hAnsi="Arial Narrow"/>
                <w:b w:val="0"/>
                <w:bCs w:val="0"/>
                <w:sz w:val="18"/>
                <w:szCs w:val="18"/>
              </w:rPr>
              <w:t xml:space="preserve">Consultants = </w:t>
            </w:r>
            <w:r w:rsidR="00750B04" w:rsidRPr="008F091C">
              <w:rPr>
                <w:rFonts w:ascii="Arial Narrow" w:hAnsi="Arial Narrow" w:hint="cs"/>
                <w:b w:val="0"/>
                <w:bCs w:val="0"/>
                <w:sz w:val="18"/>
                <w:szCs w:val="18"/>
                <w:rtl/>
              </w:rPr>
              <w:t>2</w:t>
            </w:r>
            <w:r w:rsidR="00D95E1B" w:rsidRPr="008F091C">
              <w:rPr>
                <w:rFonts w:ascii="Arial Narrow" w:hAnsi="Arial Narrow"/>
                <w:b w:val="0"/>
                <w:bCs w:val="0"/>
                <w:sz w:val="18"/>
                <w:szCs w:val="18"/>
              </w:rPr>
              <w:t xml:space="preserve"> per  ($1</w:t>
            </w:r>
            <w:r w:rsidR="00750B04" w:rsidRPr="008F091C">
              <w:rPr>
                <w:rFonts w:ascii="Arial Narrow" w:hAnsi="Arial Narrow" w:hint="cs"/>
                <w:b w:val="0"/>
                <w:bCs w:val="0"/>
                <w:sz w:val="18"/>
                <w:szCs w:val="18"/>
                <w:rtl/>
              </w:rPr>
              <w:t>2</w:t>
            </w:r>
            <w:r w:rsidR="00D95E1B" w:rsidRPr="008F091C">
              <w:rPr>
                <w:rFonts w:ascii="Arial Narrow" w:hAnsi="Arial Narrow"/>
                <w:b w:val="0"/>
                <w:bCs w:val="0"/>
                <w:sz w:val="18"/>
                <w:szCs w:val="18"/>
              </w:rPr>
              <w:t xml:space="preserve">,000 * </w:t>
            </w:r>
            <w:r w:rsidR="00750B04" w:rsidRPr="008F091C">
              <w:rPr>
                <w:rFonts w:ascii="Arial Narrow" w:hAnsi="Arial Narrow" w:hint="cs"/>
                <w:b w:val="0"/>
                <w:bCs w:val="0"/>
                <w:sz w:val="18"/>
                <w:szCs w:val="18"/>
                <w:rtl/>
              </w:rPr>
              <w:t>6</w:t>
            </w:r>
            <w:r w:rsidR="00D95E1B" w:rsidRPr="008F091C">
              <w:rPr>
                <w:rFonts w:ascii="Arial Narrow" w:hAnsi="Arial Narrow"/>
                <w:b w:val="0"/>
                <w:bCs w:val="0"/>
                <w:sz w:val="18"/>
                <w:szCs w:val="18"/>
              </w:rPr>
              <w:t xml:space="preserve"> months =</w:t>
            </w:r>
            <w:r w:rsidR="00750B04" w:rsidRPr="008F091C">
              <w:rPr>
                <w:rFonts w:ascii="Arial Narrow" w:hAnsi="Arial Narrow" w:hint="cs"/>
                <w:b w:val="0"/>
                <w:bCs w:val="0"/>
                <w:sz w:val="18"/>
                <w:szCs w:val="18"/>
                <w:rtl/>
              </w:rPr>
              <w:t>72</w:t>
            </w:r>
            <w:r w:rsidR="00D95E1B" w:rsidRPr="008F091C">
              <w:rPr>
                <w:rFonts w:ascii="Arial Narrow" w:hAnsi="Arial Narrow"/>
                <w:b w:val="0"/>
                <w:bCs w:val="0"/>
                <w:sz w:val="18"/>
                <w:szCs w:val="18"/>
              </w:rPr>
              <w:t xml:space="preserve">,000) </w:t>
            </w:r>
            <w:r w:rsidR="00D95E1B" w:rsidRPr="008F091C">
              <w:rPr>
                <w:rFonts w:ascii="Arial Narrow" w:hAnsi="Arial Narrow"/>
                <w:b w:val="0"/>
                <w:bCs w:val="0"/>
                <w:sz w:val="22"/>
                <w:szCs w:val="22"/>
              </w:rPr>
              <w:t xml:space="preserve"> </w:t>
            </w:r>
            <w:r w:rsidR="008F091C" w:rsidRPr="008F091C">
              <w:rPr>
                <w:rFonts w:ascii="Arial Narrow" w:hAnsi="Arial Narrow"/>
                <w:b w:val="0"/>
                <w:bCs w:val="0"/>
                <w:sz w:val="22"/>
                <w:szCs w:val="22"/>
              </w:rPr>
              <w:t xml:space="preserve"> </w:t>
            </w:r>
            <w:r w:rsidR="008F091C" w:rsidRPr="008F091C">
              <w:rPr>
                <w:rFonts w:ascii="Arial Narrow" w:hAnsi="Arial Narrow" w:cs="Calibri" w:hint="cs"/>
                <w:sz w:val="18"/>
                <w:szCs w:val="18"/>
                <w:rtl/>
              </w:rPr>
              <w:t>144</w:t>
            </w:r>
            <w:r w:rsidR="008F091C" w:rsidRPr="008F091C">
              <w:rPr>
                <w:rFonts w:ascii="Arial Narrow" w:hAnsi="Arial Narrow" w:cs="Calibri"/>
                <w:sz w:val="18"/>
                <w:szCs w:val="18"/>
              </w:rPr>
              <w:t>,000</w:t>
            </w:r>
          </w:p>
          <w:p w:rsidR="008F091C" w:rsidRDefault="008F091C" w:rsidP="008F091C">
            <w:pPr>
              <w:jc w:val="center"/>
              <w:rPr>
                <w:rFonts w:ascii="Arial Narrow" w:hAnsi="Arial Narrow" w:cs="Calibri"/>
                <w:sz w:val="18"/>
                <w:szCs w:val="18"/>
              </w:rPr>
            </w:pPr>
          </w:p>
          <w:p w:rsidR="00D95E1B" w:rsidRPr="00750B04" w:rsidRDefault="008F091C" w:rsidP="008F091C">
            <w:pPr>
              <w:rPr>
                <w:rFonts w:ascii="Calibri" w:hAnsi="Calibri" w:cs="Arial"/>
                <w:b w:val="0"/>
                <w:bCs w:val="0"/>
                <w:sz w:val="16"/>
                <w:szCs w:val="16"/>
              </w:rPr>
            </w:pPr>
            <w:r>
              <w:rPr>
                <w:rFonts w:ascii="Arial Narrow" w:hAnsi="Arial Narrow" w:cs="Calibri"/>
                <w:b w:val="0"/>
                <w:bCs w:val="0"/>
                <w:sz w:val="18"/>
                <w:szCs w:val="18"/>
              </w:rPr>
              <w:t xml:space="preserve">Consultant = 1 per ($4,000 * 12 months = </w:t>
            </w:r>
            <w:r>
              <w:rPr>
                <w:rFonts w:ascii="Arial Narrow" w:hAnsi="Arial Narrow" w:cs="Calibri"/>
                <w:sz w:val="18"/>
                <w:szCs w:val="18"/>
              </w:rPr>
              <w:t>48,000</w:t>
            </w:r>
            <w:r>
              <w:rPr>
                <w:rFonts w:ascii="Arial Narrow" w:hAnsi="Arial Narrow" w:cs="Calibri"/>
                <w:b w:val="0"/>
                <w:bCs w:val="0"/>
                <w:sz w:val="18"/>
                <w:szCs w:val="18"/>
              </w:rPr>
              <w:t>)</w:t>
            </w:r>
            <w:r>
              <w:rPr>
                <w:rFonts w:ascii="Calibri" w:hAnsi="Calibri" w:cs="Arial"/>
                <w:b w:val="0"/>
                <w:bCs w:val="0"/>
                <w:sz w:val="16"/>
                <w:szCs w:val="16"/>
              </w:rPr>
              <w:t xml:space="preserve"> </w:t>
            </w:r>
          </w:p>
        </w:tc>
      </w:tr>
      <w:tr w:rsidR="008F091C" w:rsidRPr="0001002C" w:rsidTr="00DF6D22">
        <w:trPr>
          <w:cantSplit/>
          <w:trHeight w:val="1430"/>
        </w:trPr>
        <w:tc>
          <w:tcPr>
            <w:tcW w:w="957" w:type="pct"/>
            <w:shd w:val="clear" w:color="auto" w:fill="92D050"/>
          </w:tcPr>
          <w:p w:rsidR="008F091C" w:rsidRPr="0001002C" w:rsidRDefault="008F091C" w:rsidP="0001002C">
            <w:pPr>
              <w:spacing w:after="0" w:line="240" w:lineRule="auto"/>
              <w:jc w:val="left"/>
              <w:rPr>
                <w:rFonts w:ascii="Arial Narrow" w:hAnsi="Arial Narrow" w:cs="Times New Roman"/>
                <w:sz w:val="24"/>
                <w:szCs w:val="24"/>
              </w:rPr>
            </w:pPr>
          </w:p>
        </w:tc>
        <w:tc>
          <w:tcPr>
            <w:tcW w:w="1182" w:type="pct"/>
            <w:shd w:val="clear" w:color="auto" w:fill="auto"/>
          </w:tcPr>
          <w:p w:rsidR="008F091C" w:rsidRDefault="008F091C" w:rsidP="005A6BCB">
            <w:pPr>
              <w:spacing w:after="0" w:line="240" w:lineRule="auto"/>
              <w:jc w:val="left"/>
              <w:rPr>
                <w:rFonts w:ascii="Arial Narrow" w:hAnsi="Arial Narrow" w:cs="Arial"/>
                <w:sz w:val="20"/>
                <w:szCs w:val="20"/>
                <w:u w:val="single"/>
                <w:rtl/>
              </w:rPr>
            </w:pPr>
            <w:r w:rsidRPr="00750B04">
              <w:rPr>
                <w:rFonts w:ascii="Arial Narrow" w:hAnsi="Arial Narrow" w:cs="Arial"/>
                <w:sz w:val="20"/>
                <w:szCs w:val="20"/>
                <w:u w:val="single"/>
              </w:rPr>
              <w:t>Consultants</w:t>
            </w:r>
            <w:r>
              <w:rPr>
                <w:rFonts w:ascii="Arial Narrow" w:hAnsi="Arial Narrow" w:cs="Arial" w:hint="cs"/>
                <w:sz w:val="20"/>
                <w:szCs w:val="20"/>
                <w:u w:val="single"/>
                <w:rtl/>
              </w:rPr>
              <w:t xml:space="preserve"> </w:t>
            </w:r>
            <w:r w:rsidRPr="005A6BCB">
              <w:rPr>
                <w:rFonts w:ascii="Arial Narrow" w:hAnsi="Arial Narrow" w:cs="Arial"/>
                <w:sz w:val="20"/>
                <w:szCs w:val="20"/>
                <w:u w:val="single"/>
              </w:rPr>
              <w:t xml:space="preserve"> Department</w:t>
            </w:r>
          </w:p>
          <w:p w:rsidR="008F091C" w:rsidRPr="002753EF" w:rsidRDefault="008F091C" w:rsidP="005E62EE">
            <w:pPr>
              <w:spacing w:after="0" w:line="240" w:lineRule="auto"/>
              <w:jc w:val="left"/>
              <w:rPr>
                <w:rFonts w:ascii="Arial Narrow" w:hAnsi="Arial Narrow" w:cs="Arial"/>
                <w:b w:val="0"/>
                <w:bCs w:val="0"/>
                <w:sz w:val="20"/>
                <w:szCs w:val="20"/>
              </w:rPr>
            </w:pPr>
            <w:r>
              <w:rPr>
                <w:rFonts w:ascii="Arial Narrow" w:hAnsi="Arial Narrow" w:cs="Times New Roman"/>
                <w:b w:val="0"/>
                <w:bCs w:val="0"/>
                <w:color w:val="auto"/>
                <w:sz w:val="20"/>
                <w:szCs w:val="20"/>
              </w:rPr>
              <w:t>1.1.1</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w:t>
            </w:r>
            <w:r w:rsidR="005E62EE">
              <w:rPr>
                <w:rFonts w:ascii="Arial Narrow" w:hAnsi="Arial Narrow" w:cs="Times New Roman"/>
                <w:b w:val="0"/>
                <w:bCs w:val="0"/>
                <w:color w:val="auto"/>
                <w:sz w:val="20"/>
                <w:szCs w:val="20"/>
              </w:rPr>
              <w:t>7</w:t>
            </w:r>
            <w:r>
              <w:rPr>
                <w:rFonts w:ascii="Arial Narrow" w:hAnsi="Arial Narrow" w:cs="Times New Roman"/>
                <w:b w:val="0"/>
                <w:bCs w:val="0"/>
                <w:color w:val="auto"/>
                <w:sz w:val="20"/>
                <w:szCs w:val="20"/>
              </w:rPr>
              <w:t xml:space="preserve"> </w:t>
            </w:r>
            <w:r w:rsidRPr="002753EF">
              <w:rPr>
                <w:rFonts w:ascii="Arial Narrow" w:hAnsi="Arial Narrow" w:cs="Arial"/>
                <w:b w:val="0"/>
                <w:bCs w:val="0"/>
                <w:sz w:val="20"/>
                <w:szCs w:val="20"/>
              </w:rPr>
              <w:t>Recruit 4 local/international experts to support the capacity development of the sector</w:t>
            </w:r>
          </w:p>
        </w:tc>
        <w:tc>
          <w:tcPr>
            <w:tcW w:w="174" w:type="pct"/>
            <w:shd w:val="clear" w:color="auto" w:fill="auto"/>
          </w:tcPr>
          <w:p w:rsidR="008F091C" w:rsidRPr="0001002C" w:rsidRDefault="008F091C"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auto"/>
          </w:tcPr>
          <w:p w:rsidR="008F091C" w:rsidRPr="0001002C" w:rsidRDefault="008F091C"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auto"/>
          </w:tcPr>
          <w:p w:rsidR="008F091C" w:rsidRPr="0001002C" w:rsidRDefault="008F091C"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auto"/>
          </w:tcPr>
          <w:p w:rsidR="008F091C" w:rsidRPr="0001002C" w:rsidRDefault="008F091C"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auto"/>
          </w:tcPr>
          <w:p w:rsidR="008F091C" w:rsidRPr="0079792E" w:rsidRDefault="008F091C" w:rsidP="00CF03A5">
            <w:pPr>
              <w:jc w:val="center"/>
              <w:rPr>
                <w:rFonts w:ascii="Arial Narrow" w:hAnsi="Arial Narrow" w:cs="Arial"/>
                <w:b w:val="0"/>
                <w:sz w:val="20"/>
                <w:szCs w:val="20"/>
              </w:rPr>
            </w:pPr>
            <w:r w:rsidRPr="002753EF">
              <w:rPr>
                <w:rFonts w:ascii="Arial Narrow" w:hAnsi="Arial Narrow" w:cs="Arial"/>
                <w:b w:val="0"/>
                <w:sz w:val="20"/>
                <w:szCs w:val="20"/>
              </w:rPr>
              <w:t>PM</w:t>
            </w:r>
          </w:p>
        </w:tc>
        <w:tc>
          <w:tcPr>
            <w:tcW w:w="502" w:type="pct"/>
            <w:shd w:val="clear" w:color="auto" w:fill="auto"/>
          </w:tcPr>
          <w:p w:rsidR="008F091C" w:rsidRPr="0079792E" w:rsidRDefault="008F091C" w:rsidP="002753EF">
            <w:pPr>
              <w:jc w:val="center"/>
              <w:rPr>
                <w:rFonts w:ascii="Arial Narrow" w:hAnsi="Arial Narrow" w:cs="Times New Roman"/>
                <w:b w:val="0"/>
                <w:color w:val="000000" w:themeColor="text1"/>
                <w:sz w:val="20"/>
                <w:szCs w:val="20"/>
              </w:rPr>
            </w:pPr>
            <w:r w:rsidRPr="002753EF">
              <w:rPr>
                <w:rFonts w:ascii="Arial Narrow" w:hAnsi="Arial Narrow" w:cs="Times New Roman"/>
                <w:b w:val="0"/>
                <w:color w:val="000000" w:themeColor="text1"/>
                <w:sz w:val="20"/>
                <w:szCs w:val="20"/>
              </w:rPr>
              <w:t>UNDP</w:t>
            </w:r>
          </w:p>
        </w:tc>
        <w:tc>
          <w:tcPr>
            <w:tcW w:w="505" w:type="pct"/>
            <w:shd w:val="clear" w:color="auto" w:fill="auto"/>
          </w:tcPr>
          <w:p w:rsidR="008F091C" w:rsidRPr="0001002C" w:rsidRDefault="008F091C" w:rsidP="002753EF">
            <w:pPr>
              <w:spacing w:line="240" w:lineRule="auto"/>
              <w:jc w:val="left"/>
              <w:rPr>
                <w:rFonts w:ascii="Arial Narrow" w:hAnsi="Arial Narrow" w:cs="Arial"/>
                <w:b w:val="0"/>
                <w:sz w:val="20"/>
                <w:szCs w:val="20"/>
              </w:rPr>
            </w:pPr>
            <w:r w:rsidRPr="002753EF">
              <w:rPr>
                <w:rFonts w:ascii="Arial Narrow" w:hAnsi="Arial Narrow" w:cs="Arial"/>
                <w:b w:val="0"/>
                <w:sz w:val="20"/>
                <w:szCs w:val="20"/>
              </w:rPr>
              <w:t>Contracts for Local/International consultants</w:t>
            </w:r>
          </w:p>
        </w:tc>
        <w:tc>
          <w:tcPr>
            <w:tcW w:w="581" w:type="pct"/>
            <w:shd w:val="clear" w:color="auto" w:fill="auto"/>
          </w:tcPr>
          <w:p w:rsidR="008F091C" w:rsidRDefault="007432F4" w:rsidP="006F2119">
            <w:pPr>
              <w:jc w:val="center"/>
              <w:rPr>
                <w:rFonts w:ascii="Arial Narrow" w:hAnsi="Arial Narrow" w:cs="Calibri"/>
                <w:sz w:val="22"/>
                <w:szCs w:val="22"/>
              </w:rPr>
            </w:pPr>
            <w:r>
              <w:rPr>
                <w:rFonts w:ascii="Arial Narrow" w:hAnsi="Arial Narrow" w:cs="Calibri"/>
                <w:sz w:val="22"/>
                <w:szCs w:val="22"/>
              </w:rPr>
              <w:t>$</w:t>
            </w:r>
            <w:r w:rsidR="008F091C">
              <w:rPr>
                <w:rFonts w:ascii="Arial Narrow" w:hAnsi="Arial Narrow" w:cs="Calibri" w:hint="cs"/>
                <w:sz w:val="22"/>
                <w:szCs w:val="22"/>
                <w:rtl/>
              </w:rPr>
              <w:t>43</w:t>
            </w:r>
            <w:r w:rsidR="006F2119">
              <w:rPr>
                <w:rFonts w:ascii="Arial Narrow" w:hAnsi="Arial Narrow" w:cs="Calibri"/>
                <w:sz w:val="22"/>
                <w:szCs w:val="22"/>
              </w:rPr>
              <w:t>6</w:t>
            </w:r>
            <w:r w:rsidR="008F091C">
              <w:rPr>
                <w:rFonts w:ascii="Arial Narrow" w:hAnsi="Arial Narrow" w:cs="Calibri"/>
                <w:sz w:val="22"/>
                <w:szCs w:val="22"/>
              </w:rPr>
              <w:t>,</w:t>
            </w:r>
            <w:r w:rsidR="008F091C">
              <w:rPr>
                <w:rFonts w:ascii="Arial Narrow" w:hAnsi="Arial Narrow" w:cs="Calibri" w:hint="cs"/>
                <w:sz w:val="22"/>
                <w:szCs w:val="22"/>
                <w:rtl/>
              </w:rPr>
              <w:t>800</w:t>
            </w:r>
          </w:p>
          <w:p w:rsidR="008F091C" w:rsidRPr="008F091C" w:rsidRDefault="00723C9E" w:rsidP="002753EF">
            <w:pPr>
              <w:jc w:val="center"/>
              <w:rPr>
                <w:rFonts w:ascii="Arial Narrow" w:hAnsi="Arial Narrow" w:cs="Calibri"/>
                <w:b w:val="0"/>
                <w:bCs w:val="0"/>
                <w:sz w:val="18"/>
                <w:szCs w:val="18"/>
                <w:rtl/>
              </w:rPr>
            </w:pPr>
            <w:r>
              <w:rPr>
                <w:rFonts w:ascii="Arial Narrow" w:hAnsi="Arial Narrow" w:cs="Calibri"/>
                <w:b w:val="0"/>
                <w:bCs w:val="0"/>
                <w:sz w:val="18"/>
                <w:szCs w:val="18"/>
              </w:rPr>
              <w:br/>
            </w:r>
            <w:r w:rsidR="008F091C" w:rsidRPr="008F091C">
              <w:rPr>
                <w:rFonts w:ascii="Arial Narrow" w:hAnsi="Arial Narrow" w:cs="Calibri"/>
                <w:b w:val="0"/>
                <w:bCs w:val="0"/>
                <w:sz w:val="18"/>
                <w:szCs w:val="18"/>
              </w:rPr>
              <w:t xml:space="preserve">Consultants = </w:t>
            </w:r>
            <w:r w:rsidR="008F091C" w:rsidRPr="008F091C">
              <w:rPr>
                <w:rFonts w:ascii="Arial Narrow" w:hAnsi="Arial Narrow" w:cs="Calibri" w:hint="cs"/>
                <w:b w:val="0"/>
                <w:bCs w:val="0"/>
                <w:sz w:val="18"/>
                <w:szCs w:val="18"/>
                <w:rtl/>
              </w:rPr>
              <w:t>2</w:t>
            </w:r>
            <w:r w:rsidR="008F091C" w:rsidRPr="008F091C">
              <w:rPr>
                <w:rFonts w:ascii="Arial Narrow" w:hAnsi="Arial Narrow" w:cs="Calibri"/>
                <w:b w:val="0"/>
                <w:bCs w:val="0"/>
                <w:sz w:val="18"/>
                <w:szCs w:val="18"/>
              </w:rPr>
              <w:t xml:space="preserve"> per </w:t>
            </w:r>
          </w:p>
          <w:p w:rsidR="008F091C" w:rsidRPr="008F091C" w:rsidRDefault="008F091C" w:rsidP="008F091C">
            <w:pPr>
              <w:rPr>
                <w:rFonts w:ascii="Arial Narrow" w:hAnsi="Arial Narrow" w:cs="Calibri"/>
                <w:b w:val="0"/>
                <w:bCs w:val="0"/>
                <w:sz w:val="18"/>
                <w:szCs w:val="18"/>
                <w:rtl/>
              </w:rPr>
            </w:pPr>
            <w:r w:rsidRPr="008F091C">
              <w:rPr>
                <w:rFonts w:ascii="Arial Narrow" w:hAnsi="Arial Narrow" w:cs="Calibri"/>
                <w:b w:val="0"/>
                <w:bCs w:val="0"/>
                <w:sz w:val="18"/>
                <w:szCs w:val="18"/>
              </w:rPr>
              <w:t>($1</w:t>
            </w:r>
            <w:r w:rsidRPr="008F091C">
              <w:rPr>
                <w:rFonts w:ascii="Arial Narrow" w:hAnsi="Arial Narrow" w:cs="Calibri" w:hint="cs"/>
                <w:b w:val="0"/>
                <w:bCs w:val="0"/>
                <w:sz w:val="18"/>
                <w:szCs w:val="18"/>
                <w:rtl/>
              </w:rPr>
              <w:t>2</w:t>
            </w:r>
            <w:r w:rsidRPr="008F091C">
              <w:rPr>
                <w:rFonts w:ascii="Arial Narrow" w:hAnsi="Arial Narrow" w:cs="Calibri"/>
                <w:b w:val="0"/>
                <w:bCs w:val="0"/>
                <w:sz w:val="18"/>
                <w:szCs w:val="18"/>
              </w:rPr>
              <w:t xml:space="preserve">,000 * </w:t>
            </w:r>
            <w:r w:rsidRPr="008F091C">
              <w:rPr>
                <w:rFonts w:ascii="Arial Narrow" w:hAnsi="Arial Narrow" w:cs="Calibri" w:hint="cs"/>
                <w:b w:val="0"/>
                <w:bCs w:val="0"/>
                <w:sz w:val="18"/>
                <w:szCs w:val="18"/>
                <w:rtl/>
              </w:rPr>
              <w:t>6</w:t>
            </w:r>
            <w:r w:rsidRPr="008F091C">
              <w:rPr>
                <w:rFonts w:ascii="Arial Narrow" w:hAnsi="Arial Narrow" w:cs="Calibri"/>
                <w:b w:val="0"/>
                <w:bCs w:val="0"/>
                <w:sz w:val="18"/>
                <w:szCs w:val="18"/>
              </w:rPr>
              <w:t xml:space="preserve"> months </w:t>
            </w:r>
          </w:p>
          <w:p w:rsidR="008F091C" w:rsidRPr="008F091C" w:rsidRDefault="008F091C" w:rsidP="008F091C">
            <w:pPr>
              <w:jc w:val="center"/>
              <w:rPr>
                <w:rFonts w:ascii="Arial Narrow" w:hAnsi="Arial Narrow" w:cs="Calibri"/>
                <w:sz w:val="18"/>
                <w:szCs w:val="18"/>
              </w:rPr>
            </w:pPr>
            <w:r w:rsidRPr="008F091C">
              <w:rPr>
                <w:rFonts w:ascii="Arial Narrow" w:hAnsi="Arial Narrow" w:cs="Calibri"/>
                <w:b w:val="0"/>
                <w:bCs w:val="0"/>
                <w:sz w:val="18"/>
                <w:szCs w:val="18"/>
              </w:rPr>
              <w:t>=</w:t>
            </w:r>
            <w:r w:rsidRPr="008F091C">
              <w:rPr>
                <w:rFonts w:ascii="Arial Narrow" w:hAnsi="Arial Narrow" w:cs="Calibri" w:hint="cs"/>
                <w:b w:val="0"/>
                <w:bCs w:val="0"/>
                <w:sz w:val="18"/>
                <w:szCs w:val="18"/>
                <w:rtl/>
              </w:rPr>
              <w:t>72</w:t>
            </w:r>
            <w:r w:rsidRPr="008F091C">
              <w:rPr>
                <w:rFonts w:ascii="Arial Narrow" w:hAnsi="Arial Narrow" w:cs="Calibri"/>
                <w:b w:val="0"/>
                <w:bCs w:val="0"/>
                <w:sz w:val="18"/>
                <w:szCs w:val="18"/>
              </w:rPr>
              <w:t>,000)</w:t>
            </w:r>
            <w:r w:rsidRPr="008F091C">
              <w:rPr>
                <w:rFonts w:ascii="Arial Narrow" w:hAnsi="Arial Narrow" w:cs="Calibri"/>
                <w:sz w:val="18"/>
                <w:szCs w:val="18"/>
              </w:rPr>
              <w:t xml:space="preserve"> </w:t>
            </w:r>
            <w:r w:rsidRPr="008F091C">
              <w:rPr>
                <w:rFonts w:ascii="Arial Narrow" w:hAnsi="Arial Narrow" w:cs="Calibri" w:hint="cs"/>
                <w:sz w:val="18"/>
                <w:szCs w:val="18"/>
                <w:rtl/>
              </w:rPr>
              <w:t>144</w:t>
            </w:r>
            <w:r w:rsidRPr="008F091C">
              <w:rPr>
                <w:rFonts w:ascii="Arial Narrow" w:hAnsi="Arial Narrow" w:cs="Calibri"/>
                <w:sz w:val="18"/>
                <w:szCs w:val="18"/>
              </w:rPr>
              <w:t>,000</w:t>
            </w:r>
          </w:p>
          <w:p w:rsidR="008F091C" w:rsidRPr="008F091C" w:rsidRDefault="008F091C" w:rsidP="002753EF">
            <w:pPr>
              <w:jc w:val="center"/>
              <w:rPr>
                <w:rFonts w:ascii="Arial Narrow" w:hAnsi="Arial Narrow" w:cs="Calibri"/>
                <w:b w:val="0"/>
                <w:bCs w:val="0"/>
                <w:sz w:val="18"/>
                <w:szCs w:val="18"/>
                <w:rtl/>
              </w:rPr>
            </w:pPr>
          </w:p>
          <w:p w:rsidR="008F091C" w:rsidRDefault="008F091C" w:rsidP="002753EF">
            <w:pPr>
              <w:jc w:val="center"/>
              <w:rPr>
                <w:rFonts w:ascii="Arial Narrow" w:hAnsi="Arial Narrow" w:cs="Calibri"/>
                <w:b w:val="0"/>
                <w:bCs w:val="0"/>
                <w:sz w:val="18"/>
                <w:szCs w:val="18"/>
              </w:rPr>
            </w:pPr>
            <w:r w:rsidRPr="008F091C">
              <w:rPr>
                <w:rFonts w:ascii="Arial Narrow" w:hAnsi="Arial Narrow" w:cs="Calibri"/>
                <w:sz w:val="18"/>
                <w:szCs w:val="18"/>
              </w:rPr>
              <w:t xml:space="preserve"> </w:t>
            </w:r>
            <w:r>
              <w:rPr>
                <w:rFonts w:ascii="Arial Narrow" w:hAnsi="Arial Narrow" w:cs="Calibri"/>
                <w:b w:val="0"/>
                <w:bCs w:val="0"/>
                <w:sz w:val="18"/>
                <w:szCs w:val="18"/>
              </w:rPr>
              <w:t xml:space="preserve">Consultant = 1 per ($9,400 * 12 months = </w:t>
            </w:r>
            <w:r>
              <w:rPr>
                <w:rFonts w:ascii="Arial Narrow" w:hAnsi="Arial Narrow" w:cs="Calibri"/>
                <w:sz w:val="18"/>
                <w:szCs w:val="18"/>
              </w:rPr>
              <w:t>112,800</w:t>
            </w:r>
            <w:r>
              <w:rPr>
                <w:rFonts w:ascii="Arial Narrow" w:hAnsi="Arial Narrow" w:cs="Calibri"/>
                <w:b w:val="0"/>
                <w:bCs w:val="0"/>
                <w:sz w:val="18"/>
                <w:szCs w:val="18"/>
              </w:rPr>
              <w:t>)</w:t>
            </w:r>
          </w:p>
          <w:p w:rsidR="006F2119" w:rsidRPr="008F091C" w:rsidRDefault="006F2119" w:rsidP="002753EF">
            <w:pPr>
              <w:jc w:val="center"/>
              <w:rPr>
                <w:rFonts w:ascii="Arial Narrow" w:hAnsi="Arial Narrow" w:cs="Calibri"/>
                <w:b w:val="0"/>
                <w:bCs w:val="0"/>
                <w:sz w:val="18"/>
                <w:szCs w:val="18"/>
                <w:rtl/>
              </w:rPr>
            </w:pPr>
          </w:p>
          <w:p w:rsidR="006F2119" w:rsidRPr="008F091C" w:rsidRDefault="006F2119" w:rsidP="006F2119">
            <w:pPr>
              <w:jc w:val="center"/>
              <w:rPr>
                <w:rFonts w:ascii="Arial Narrow" w:hAnsi="Arial Narrow" w:cs="Calibri"/>
                <w:b w:val="0"/>
                <w:bCs w:val="0"/>
                <w:sz w:val="18"/>
                <w:szCs w:val="18"/>
                <w:rtl/>
              </w:rPr>
            </w:pPr>
            <w:r>
              <w:rPr>
                <w:rFonts w:ascii="Arial Narrow" w:hAnsi="Arial Narrow" w:cs="Calibri"/>
                <w:b w:val="0"/>
                <w:bCs w:val="0"/>
                <w:sz w:val="18"/>
                <w:szCs w:val="18"/>
              </w:rPr>
              <w:t xml:space="preserve">Consultant = 1 per ($15,000 * 12 months = </w:t>
            </w:r>
            <w:r>
              <w:rPr>
                <w:rFonts w:ascii="Arial Narrow" w:hAnsi="Arial Narrow" w:cs="Calibri"/>
                <w:sz w:val="18"/>
                <w:szCs w:val="18"/>
              </w:rPr>
              <w:t>180,000</w:t>
            </w:r>
            <w:r>
              <w:rPr>
                <w:rFonts w:ascii="Arial Narrow" w:hAnsi="Arial Narrow" w:cs="Calibri"/>
                <w:b w:val="0"/>
                <w:bCs w:val="0"/>
                <w:sz w:val="18"/>
                <w:szCs w:val="18"/>
              </w:rPr>
              <w:t>)</w:t>
            </w:r>
          </w:p>
          <w:p w:rsidR="008F091C" w:rsidRPr="008F091C" w:rsidRDefault="008F091C" w:rsidP="002E74F7">
            <w:pPr>
              <w:jc w:val="center"/>
              <w:rPr>
                <w:rFonts w:ascii="Arial Narrow" w:hAnsi="Arial Narrow" w:cs="Arial"/>
                <w:sz w:val="6"/>
                <w:szCs w:val="6"/>
                <w:rtl/>
                <w:lang w:bidi="ar-KW"/>
              </w:rPr>
            </w:pPr>
          </w:p>
          <w:p w:rsidR="008F091C" w:rsidRPr="002753EF" w:rsidRDefault="008F091C" w:rsidP="00750B04">
            <w:pPr>
              <w:jc w:val="center"/>
              <w:rPr>
                <w:rFonts w:ascii="Arial Narrow" w:hAnsi="Arial Narrow" w:cs="Arial"/>
                <w:sz w:val="22"/>
                <w:szCs w:val="22"/>
                <w:rtl/>
              </w:rPr>
            </w:pPr>
          </w:p>
        </w:tc>
      </w:tr>
      <w:tr w:rsidR="00024BE8" w:rsidRPr="0001002C" w:rsidTr="002338F4">
        <w:trPr>
          <w:cantSplit/>
          <w:trHeight w:val="260"/>
        </w:trPr>
        <w:tc>
          <w:tcPr>
            <w:tcW w:w="957" w:type="pct"/>
            <w:vMerge w:val="restart"/>
            <w:shd w:val="clear" w:color="auto" w:fill="92D050"/>
          </w:tcPr>
          <w:p w:rsidR="00024BE8" w:rsidRDefault="00024BE8" w:rsidP="004D4EE8">
            <w:pPr>
              <w:pStyle w:val="NoSpacing"/>
              <w:jc w:val="left"/>
              <w:rPr>
                <w:rFonts w:ascii="Arial Narrow" w:hAnsi="Arial Narrow"/>
                <w:sz w:val="20"/>
                <w:szCs w:val="20"/>
              </w:rPr>
            </w:pPr>
          </w:p>
          <w:p w:rsidR="00024BE8" w:rsidRDefault="00024BE8" w:rsidP="00D77025">
            <w:pPr>
              <w:pStyle w:val="NoSpacing"/>
              <w:jc w:val="left"/>
              <w:rPr>
                <w:rFonts w:ascii="Arial Narrow" w:hAnsi="Arial Narrow"/>
                <w:i/>
                <w:iCs/>
                <w:sz w:val="20"/>
                <w:szCs w:val="20"/>
              </w:rPr>
            </w:pPr>
            <w:r w:rsidRPr="00001662">
              <w:rPr>
                <w:rFonts w:ascii="Arial Narrow" w:hAnsi="Arial Narrow"/>
                <w:sz w:val="20"/>
                <w:szCs w:val="20"/>
              </w:rPr>
              <w:t>1.1.</w:t>
            </w:r>
            <w:r>
              <w:rPr>
                <w:rFonts w:ascii="Arial Narrow" w:hAnsi="Arial Narrow"/>
                <w:sz w:val="20"/>
                <w:szCs w:val="20"/>
              </w:rPr>
              <w:t>3</w:t>
            </w:r>
            <w:r w:rsidRPr="00001662">
              <w:rPr>
                <w:rFonts w:ascii="Arial Narrow" w:hAnsi="Arial Narrow"/>
                <w:sz w:val="20"/>
                <w:szCs w:val="20"/>
              </w:rPr>
              <w:t xml:space="preserve"> Development Report</w:t>
            </w:r>
            <w:r>
              <w:rPr>
                <w:rFonts w:ascii="Arial Narrow" w:hAnsi="Arial Narrow"/>
                <w:sz w:val="20"/>
                <w:szCs w:val="20"/>
              </w:rPr>
              <w:t xml:space="preserve">s </w:t>
            </w:r>
            <w:r w:rsidRPr="00001662">
              <w:rPr>
                <w:rFonts w:ascii="Arial Narrow" w:hAnsi="Arial Narrow"/>
                <w:sz w:val="20"/>
                <w:szCs w:val="20"/>
              </w:rPr>
              <w:t xml:space="preserve">published </w:t>
            </w:r>
            <w:r>
              <w:rPr>
                <w:rFonts w:ascii="Arial Narrow" w:hAnsi="Arial Narrow"/>
                <w:sz w:val="20"/>
                <w:szCs w:val="20"/>
              </w:rPr>
              <w:t>regularly and ad hoc studies conducted</w:t>
            </w:r>
          </w:p>
          <w:p w:rsidR="00024BE8" w:rsidRPr="00CF1179" w:rsidRDefault="00024BE8" w:rsidP="00436231">
            <w:pPr>
              <w:pStyle w:val="NoSpacing"/>
              <w:jc w:val="left"/>
              <w:rPr>
                <w:rFonts w:ascii="Arial Narrow" w:hAnsi="Arial Narrow"/>
                <w:i/>
                <w:iCs/>
                <w:sz w:val="20"/>
                <w:szCs w:val="20"/>
              </w:rPr>
            </w:pPr>
          </w:p>
          <w:p w:rsidR="00024BE8" w:rsidRDefault="00024BE8" w:rsidP="004D4EE8">
            <w:pPr>
              <w:shd w:val="clear" w:color="auto" w:fill="92D050"/>
              <w:spacing w:line="240" w:lineRule="auto"/>
              <w:rPr>
                <w:rFonts w:ascii="Arial Narrow" w:hAnsi="Arial Narrow" w:cs="Times New Roman"/>
                <w:color w:val="auto"/>
                <w:sz w:val="20"/>
                <w:szCs w:val="20"/>
              </w:rPr>
            </w:pPr>
          </w:p>
          <w:p w:rsidR="00024BE8" w:rsidRDefault="00024BE8" w:rsidP="004D4EE8">
            <w:pPr>
              <w:shd w:val="clear" w:color="auto" w:fill="92D050"/>
              <w:spacing w:line="240" w:lineRule="auto"/>
              <w:rPr>
                <w:rFonts w:ascii="Arial Narrow" w:hAnsi="Arial Narrow" w:cs="Times New Roman"/>
                <w:color w:val="auto"/>
                <w:sz w:val="20"/>
                <w:szCs w:val="20"/>
              </w:rPr>
            </w:pPr>
          </w:p>
          <w:p w:rsidR="00024BE8" w:rsidRDefault="00024BE8" w:rsidP="004D4EE8">
            <w:pPr>
              <w:shd w:val="clear" w:color="auto" w:fill="92D050"/>
              <w:spacing w:line="240" w:lineRule="auto"/>
              <w:rPr>
                <w:rFonts w:ascii="Arial Narrow" w:hAnsi="Arial Narrow" w:cs="Times New Roman"/>
                <w:color w:val="auto"/>
                <w:sz w:val="20"/>
                <w:szCs w:val="20"/>
              </w:rPr>
            </w:pPr>
            <w:r w:rsidRPr="00C46AD0">
              <w:rPr>
                <w:rFonts w:ascii="Arial Narrow" w:hAnsi="Arial Narrow" w:cs="Times New Roman"/>
                <w:color w:val="auto"/>
                <w:sz w:val="20"/>
                <w:szCs w:val="20"/>
              </w:rPr>
              <w:lastRenderedPageBreak/>
              <w:t xml:space="preserve">Baseline: </w:t>
            </w:r>
          </w:p>
          <w:p w:rsidR="00024BE8" w:rsidRDefault="00024BE8" w:rsidP="004D4EE8">
            <w:pPr>
              <w:pStyle w:val="NoSpacing"/>
              <w:shd w:val="clear" w:color="auto" w:fill="92D050"/>
              <w:jc w:val="left"/>
              <w:rPr>
                <w:rFonts w:ascii="Arial Narrow" w:hAnsi="Arial Narrow"/>
                <w:b w:val="0"/>
                <w:bCs w:val="0"/>
                <w:sz w:val="20"/>
                <w:szCs w:val="20"/>
              </w:rPr>
            </w:pPr>
            <w:r w:rsidRPr="00C46AD0">
              <w:rPr>
                <w:rFonts w:ascii="Arial Narrow" w:hAnsi="Arial Narrow"/>
                <w:b w:val="0"/>
                <w:bCs w:val="0"/>
                <w:sz w:val="20"/>
                <w:szCs w:val="20"/>
              </w:rPr>
              <w:t xml:space="preserve">1. </w:t>
            </w:r>
            <w:r>
              <w:rPr>
                <w:rFonts w:ascii="Arial Narrow" w:hAnsi="Arial Narrow"/>
                <w:b w:val="0"/>
                <w:bCs w:val="0"/>
                <w:sz w:val="20"/>
                <w:szCs w:val="20"/>
              </w:rPr>
              <w:t>Last NHDR published in 1999</w:t>
            </w:r>
          </w:p>
          <w:p w:rsidR="00024BE8" w:rsidRDefault="00024BE8" w:rsidP="004D4EE8">
            <w:pPr>
              <w:pStyle w:val="NoSpacing"/>
              <w:shd w:val="clear" w:color="auto" w:fill="92D050"/>
              <w:jc w:val="left"/>
              <w:rPr>
                <w:rFonts w:ascii="Arial Narrow" w:hAnsi="Arial Narrow"/>
                <w:b w:val="0"/>
                <w:bCs w:val="0"/>
                <w:sz w:val="20"/>
                <w:szCs w:val="20"/>
              </w:rPr>
            </w:pPr>
            <w:r>
              <w:rPr>
                <w:rFonts w:ascii="Arial Narrow" w:hAnsi="Arial Narrow"/>
                <w:b w:val="0"/>
                <w:bCs w:val="0"/>
                <w:sz w:val="20"/>
                <w:szCs w:val="20"/>
              </w:rPr>
              <w:t xml:space="preserve">2. Last MDG report published in 2010 </w:t>
            </w:r>
          </w:p>
          <w:p w:rsidR="00024BE8" w:rsidRPr="00C46AD0" w:rsidRDefault="00024BE8" w:rsidP="004D4EE8">
            <w:pPr>
              <w:pStyle w:val="NoSpacing"/>
              <w:shd w:val="clear" w:color="auto" w:fill="92D050"/>
              <w:jc w:val="left"/>
              <w:rPr>
                <w:rFonts w:ascii="Arial Narrow" w:hAnsi="Arial Narrow"/>
                <w:b w:val="0"/>
                <w:bCs w:val="0"/>
                <w:sz w:val="20"/>
                <w:szCs w:val="20"/>
              </w:rPr>
            </w:pPr>
            <w:r>
              <w:rPr>
                <w:rFonts w:ascii="Arial Narrow" w:hAnsi="Arial Narrow"/>
                <w:b w:val="0"/>
                <w:bCs w:val="0"/>
                <w:sz w:val="20"/>
                <w:szCs w:val="20"/>
              </w:rPr>
              <w:t>3. No CEDAW report published ever.</w:t>
            </w:r>
          </w:p>
          <w:p w:rsidR="00024BE8" w:rsidRPr="00C46AD0" w:rsidRDefault="00024BE8" w:rsidP="004D4EE8">
            <w:pPr>
              <w:shd w:val="clear" w:color="auto" w:fill="92D050"/>
              <w:rPr>
                <w:rFonts w:ascii="Arial Narrow" w:hAnsi="Arial Narrow" w:cs="Arial"/>
                <w:bCs w:val="0"/>
                <w:sz w:val="20"/>
                <w:szCs w:val="20"/>
              </w:rPr>
            </w:pPr>
            <w:r w:rsidRPr="00C46AD0">
              <w:rPr>
                <w:rFonts w:ascii="Arial Narrow" w:hAnsi="Arial Narrow" w:cs="Arial"/>
                <w:bCs w:val="0"/>
                <w:sz w:val="20"/>
                <w:szCs w:val="20"/>
              </w:rPr>
              <w:t>Indicators:</w:t>
            </w:r>
          </w:p>
          <w:p w:rsidR="00024BE8" w:rsidRDefault="00024BE8" w:rsidP="00D77025">
            <w:pPr>
              <w:pStyle w:val="NoSpacing"/>
              <w:shd w:val="clear" w:color="auto" w:fill="92D050"/>
              <w:jc w:val="left"/>
              <w:rPr>
                <w:rFonts w:ascii="Arial Narrow" w:hAnsi="Arial Narrow"/>
                <w:b w:val="0"/>
                <w:bCs w:val="0"/>
                <w:sz w:val="20"/>
                <w:szCs w:val="20"/>
              </w:rPr>
            </w:pPr>
            <w:r w:rsidRPr="00756016">
              <w:rPr>
                <w:rFonts w:ascii="Arial Narrow" w:hAnsi="Arial Narrow"/>
                <w:b w:val="0"/>
                <w:bCs w:val="0"/>
                <w:sz w:val="20"/>
                <w:szCs w:val="20"/>
              </w:rPr>
              <w:t xml:space="preserve">1. </w:t>
            </w:r>
            <w:r>
              <w:rPr>
                <w:rFonts w:ascii="Arial Narrow" w:hAnsi="Arial Narrow"/>
                <w:b w:val="0"/>
                <w:bCs w:val="0"/>
                <w:sz w:val="20"/>
                <w:szCs w:val="20"/>
              </w:rPr>
              <w:t>2013 NHDR publication in Arabic and English</w:t>
            </w:r>
          </w:p>
          <w:p w:rsidR="00024BE8" w:rsidRDefault="00024BE8" w:rsidP="00D77025">
            <w:pPr>
              <w:pStyle w:val="NoSpacing"/>
              <w:shd w:val="clear" w:color="auto" w:fill="92D050"/>
              <w:jc w:val="left"/>
              <w:rPr>
                <w:rFonts w:ascii="Arial Narrow" w:hAnsi="Arial Narrow"/>
                <w:b w:val="0"/>
                <w:bCs w:val="0"/>
                <w:sz w:val="20"/>
                <w:szCs w:val="20"/>
              </w:rPr>
            </w:pPr>
            <w:r>
              <w:rPr>
                <w:rFonts w:ascii="Arial Narrow" w:hAnsi="Arial Narrow"/>
                <w:b w:val="0"/>
                <w:bCs w:val="0"/>
                <w:sz w:val="20"/>
                <w:szCs w:val="20"/>
              </w:rPr>
              <w:t>2. 2013 CEDAW publication in Arabic and English</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3. 2013 NHDR disseminated on GSSCPD and UNDP websites</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4. 2013 CEDAW disseminated on GSSCPD and UNDP websites.</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5.# of dissemination seminars held</w:t>
            </w:r>
          </w:p>
          <w:p w:rsidR="00024BE8" w:rsidRPr="0082586B" w:rsidRDefault="00024BE8" w:rsidP="004D4EE8">
            <w:pPr>
              <w:shd w:val="clear" w:color="auto" w:fill="92D050"/>
              <w:spacing w:line="240" w:lineRule="auto"/>
              <w:jc w:val="left"/>
              <w:rPr>
                <w:rFonts w:ascii="Arial Narrow" w:hAnsi="Arial Narrow" w:cs="Times New Roman"/>
                <w:color w:val="auto"/>
                <w:sz w:val="20"/>
                <w:szCs w:val="20"/>
              </w:rPr>
            </w:pPr>
            <w:r w:rsidRPr="0082586B">
              <w:rPr>
                <w:rFonts w:ascii="Arial Narrow" w:hAnsi="Arial Narrow" w:cs="Times New Roman"/>
                <w:color w:val="auto"/>
                <w:sz w:val="20"/>
                <w:szCs w:val="20"/>
              </w:rPr>
              <w:t>Targets</w:t>
            </w:r>
            <w:r>
              <w:rPr>
                <w:rFonts w:ascii="Arial Narrow" w:hAnsi="Arial Narrow" w:cs="Times New Roman"/>
                <w:color w:val="auto"/>
                <w:sz w:val="20"/>
                <w:szCs w:val="20"/>
              </w:rPr>
              <w:t>:</w:t>
            </w:r>
          </w:p>
          <w:p w:rsidR="00024BE8" w:rsidRDefault="00024BE8" w:rsidP="00D77025">
            <w:pPr>
              <w:pStyle w:val="NoSpacing"/>
              <w:shd w:val="clear" w:color="auto" w:fill="92D050"/>
              <w:jc w:val="left"/>
              <w:rPr>
                <w:rFonts w:ascii="Arial Narrow" w:hAnsi="Arial Narrow"/>
                <w:b w:val="0"/>
                <w:bCs w:val="0"/>
                <w:sz w:val="20"/>
                <w:szCs w:val="20"/>
              </w:rPr>
            </w:pPr>
            <w:r w:rsidRPr="00756016">
              <w:rPr>
                <w:rFonts w:ascii="Arial Narrow" w:hAnsi="Arial Narrow"/>
                <w:b w:val="0"/>
                <w:bCs w:val="0"/>
                <w:sz w:val="20"/>
                <w:szCs w:val="20"/>
              </w:rPr>
              <w:t xml:space="preserve">1. </w:t>
            </w:r>
            <w:r>
              <w:rPr>
                <w:rFonts w:ascii="Arial Narrow" w:hAnsi="Arial Narrow"/>
                <w:b w:val="0"/>
                <w:bCs w:val="0"/>
                <w:sz w:val="20"/>
                <w:szCs w:val="20"/>
              </w:rPr>
              <w:t>2013 NHDR published in Arabic and English and disseminated to main stakeholders</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2. 2013 NHDR  disseminated on GSSCPD and UNDP websites</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3. Three dissemination seminars held to showcase NHDR findings</w:t>
            </w:r>
          </w:p>
          <w:p w:rsidR="00024BE8" w:rsidRDefault="00024BE8" w:rsidP="00D77025">
            <w:pPr>
              <w:pStyle w:val="NoSpacing"/>
              <w:shd w:val="clear" w:color="auto" w:fill="92D050"/>
              <w:jc w:val="left"/>
              <w:rPr>
                <w:rFonts w:ascii="Arial Narrow" w:hAnsi="Arial Narrow"/>
                <w:b w:val="0"/>
                <w:bCs w:val="0"/>
                <w:sz w:val="20"/>
                <w:szCs w:val="20"/>
              </w:rPr>
            </w:pPr>
            <w:r>
              <w:rPr>
                <w:rFonts w:ascii="Arial Narrow" w:hAnsi="Arial Narrow"/>
                <w:b w:val="0"/>
                <w:bCs w:val="0"/>
                <w:sz w:val="20"/>
                <w:szCs w:val="20"/>
              </w:rPr>
              <w:t>4</w:t>
            </w:r>
            <w:r w:rsidRPr="00756016">
              <w:rPr>
                <w:rFonts w:ascii="Arial Narrow" w:hAnsi="Arial Narrow"/>
                <w:b w:val="0"/>
                <w:bCs w:val="0"/>
                <w:sz w:val="20"/>
                <w:szCs w:val="20"/>
              </w:rPr>
              <w:t xml:space="preserve">. </w:t>
            </w:r>
            <w:r>
              <w:rPr>
                <w:rFonts w:ascii="Arial Narrow" w:hAnsi="Arial Narrow"/>
                <w:b w:val="0"/>
                <w:bCs w:val="0"/>
                <w:sz w:val="20"/>
                <w:szCs w:val="20"/>
              </w:rPr>
              <w:t>2013 CEDAW published in Arabic and English and disseminated to main stakeholders</w:t>
            </w:r>
          </w:p>
          <w:p w:rsidR="00024BE8" w:rsidRDefault="00024BE8" w:rsidP="00D77025">
            <w:pPr>
              <w:pStyle w:val="NoSpacing"/>
              <w:jc w:val="left"/>
              <w:rPr>
                <w:rFonts w:ascii="Arial Narrow" w:hAnsi="Arial Narrow"/>
                <w:b w:val="0"/>
                <w:bCs w:val="0"/>
                <w:sz w:val="20"/>
                <w:szCs w:val="20"/>
              </w:rPr>
            </w:pPr>
            <w:r>
              <w:rPr>
                <w:rFonts w:ascii="Arial Narrow" w:hAnsi="Arial Narrow"/>
                <w:b w:val="0"/>
                <w:bCs w:val="0"/>
                <w:sz w:val="20"/>
                <w:szCs w:val="20"/>
              </w:rPr>
              <w:t>5. 2013 CEDAW  disseminated on GSSCPD and UNDP websites</w:t>
            </w:r>
          </w:p>
          <w:p w:rsidR="00024BE8" w:rsidRPr="00D77025" w:rsidRDefault="00024BE8" w:rsidP="00024BE8">
            <w:pPr>
              <w:pStyle w:val="NoSpacing"/>
              <w:jc w:val="left"/>
              <w:rPr>
                <w:rFonts w:ascii="Arial Narrow" w:hAnsi="Arial Narrow"/>
                <w:b w:val="0"/>
                <w:bCs w:val="0"/>
                <w:sz w:val="20"/>
                <w:szCs w:val="20"/>
              </w:rPr>
            </w:pPr>
            <w:r>
              <w:rPr>
                <w:rFonts w:ascii="Arial Narrow" w:hAnsi="Arial Narrow"/>
                <w:b w:val="0"/>
                <w:bCs w:val="0"/>
                <w:sz w:val="20"/>
                <w:szCs w:val="20"/>
              </w:rPr>
              <w:t>6. experts contracted to conduct high level research on issues to be decided by the NPM</w:t>
            </w:r>
          </w:p>
        </w:tc>
        <w:tc>
          <w:tcPr>
            <w:tcW w:w="1182" w:type="pct"/>
            <w:shd w:val="clear" w:color="auto" w:fill="FFC000"/>
          </w:tcPr>
          <w:p w:rsidR="00024BE8" w:rsidRDefault="00024BE8" w:rsidP="004D4EE8">
            <w:pPr>
              <w:spacing w:after="0" w:line="240" w:lineRule="auto"/>
              <w:jc w:val="left"/>
              <w:rPr>
                <w:rFonts w:ascii="Arial Narrow" w:hAnsi="Arial Narrow" w:cs="Arial"/>
                <w:sz w:val="20"/>
                <w:szCs w:val="20"/>
              </w:rPr>
            </w:pPr>
          </w:p>
          <w:p w:rsidR="00024BE8" w:rsidRDefault="00024BE8" w:rsidP="00D77025">
            <w:pPr>
              <w:spacing w:after="0" w:line="240" w:lineRule="auto"/>
              <w:jc w:val="left"/>
              <w:rPr>
                <w:rFonts w:ascii="Arial Narrow" w:hAnsi="Arial Narrow" w:cs="Arial"/>
                <w:sz w:val="20"/>
                <w:szCs w:val="20"/>
              </w:rPr>
            </w:pPr>
            <w:r>
              <w:rPr>
                <w:rFonts w:ascii="Arial Narrow" w:hAnsi="Arial Narrow" w:cs="Arial"/>
                <w:sz w:val="20"/>
                <w:szCs w:val="20"/>
              </w:rPr>
              <w:t>Activity Result 1.1.3.1</w:t>
            </w:r>
            <w:r w:rsidRPr="00001662">
              <w:rPr>
                <w:rFonts w:ascii="Arial Narrow" w:hAnsi="Arial Narrow" w:cs="Arial"/>
                <w:sz w:val="20"/>
                <w:szCs w:val="20"/>
              </w:rPr>
              <w:t xml:space="preserve">: Publication of  National </w:t>
            </w:r>
            <w:r>
              <w:rPr>
                <w:rFonts w:ascii="Arial Narrow" w:hAnsi="Arial Narrow" w:cs="Arial"/>
                <w:sz w:val="20"/>
                <w:szCs w:val="20"/>
              </w:rPr>
              <w:t xml:space="preserve">Development Reports for </w:t>
            </w:r>
            <w:r w:rsidRPr="00001662">
              <w:rPr>
                <w:rFonts w:ascii="Arial Narrow" w:hAnsi="Arial Narrow" w:cs="Arial"/>
                <w:sz w:val="20"/>
                <w:szCs w:val="20"/>
              </w:rPr>
              <w:t xml:space="preserve"> </w:t>
            </w:r>
            <w:r>
              <w:rPr>
                <w:rFonts w:ascii="Arial Narrow" w:hAnsi="Arial Narrow" w:cs="Arial"/>
                <w:sz w:val="20"/>
                <w:szCs w:val="20"/>
              </w:rPr>
              <w:t xml:space="preserve">2013 and impromptu development-related studies as needed by the Minister of Planning Affairs </w:t>
            </w:r>
          </w:p>
          <w:p w:rsidR="00024BE8" w:rsidRPr="00A11EAB" w:rsidRDefault="00024BE8" w:rsidP="004D4EE8">
            <w:pPr>
              <w:spacing w:after="0" w:line="240" w:lineRule="auto"/>
              <w:jc w:val="left"/>
              <w:rPr>
                <w:rFonts w:ascii="Arial Narrow" w:hAnsi="Arial Narrow" w:cs="Times New Roman"/>
                <w:sz w:val="22"/>
                <w:szCs w:val="22"/>
              </w:rPr>
            </w:pPr>
          </w:p>
        </w:tc>
        <w:tc>
          <w:tcPr>
            <w:tcW w:w="174" w:type="pct"/>
            <w:shd w:val="clear" w:color="auto" w:fill="FFC000"/>
          </w:tcPr>
          <w:p w:rsidR="00024BE8" w:rsidRPr="0001002C" w:rsidRDefault="00024BE8" w:rsidP="004D4EE8">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175" w:type="pct"/>
            <w:shd w:val="clear" w:color="auto" w:fill="FFC000"/>
          </w:tcPr>
          <w:p w:rsidR="00024BE8" w:rsidRDefault="00024BE8" w:rsidP="004D4EE8">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172" w:type="pct"/>
            <w:shd w:val="clear" w:color="auto" w:fill="FFC000"/>
          </w:tcPr>
          <w:p w:rsidR="00024BE8" w:rsidRDefault="00024BE8" w:rsidP="004D4EE8">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208" w:type="pct"/>
            <w:shd w:val="clear" w:color="auto" w:fill="FFC000"/>
          </w:tcPr>
          <w:p w:rsidR="00024BE8" w:rsidRDefault="00024BE8" w:rsidP="004D4EE8">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544" w:type="pct"/>
            <w:shd w:val="clear" w:color="auto" w:fill="FFC000"/>
          </w:tcPr>
          <w:p w:rsidR="00024BE8" w:rsidRDefault="00024BE8" w:rsidP="004D4EE8">
            <w:pPr>
              <w:jc w:val="center"/>
              <w:rPr>
                <w:rFonts w:ascii="Arial Narrow" w:hAnsi="Arial Narrow" w:cs="Arial"/>
                <w:b w:val="0"/>
                <w:sz w:val="20"/>
                <w:szCs w:val="20"/>
              </w:rPr>
            </w:pPr>
          </w:p>
          <w:p w:rsidR="00024BE8" w:rsidRPr="0001002C" w:rsidRDefault="00024BE8" w:rsidP="00436231">
            <w:pPr>
              <w:jc w:val="center"/>
              <w:rPr>
                <w:rFonts w:ascii="Arial Narrow" w:hAnsi="Arial Narrow" w:cs="Times New Roman"/>
                <w:b w:val="0"/>
                <w:sz w:val="20"/>
                <w:szCs w:val="20"/>
              </w:rPr>
            </w:pPr>
            <w:r>
              <w:rPr>
                <w:rFonts w:ascii="Arial Narrow" w:hAnsi="Arial Narrow" w:cs="Arial"/>
                <w:b w:val="0"/>
                <w:sz w:val="20"/>
                <w:szCs w:val="20"/>
              </w:rPr>
              <w:t>NPM</w:t>
            </w:r>
          </w:p>
        </w:tc>
        <w:tc>
          <w:tcPr>
            <w:tcW w:w="502" w:type="pct"/>
            <w:shd w:val="clear" w:color="auto" w:fill="FFC000"/>
          </w:tcPr>
          <w:p w:rsidR="00024BE8" w:rsidRDefault="00024BE8" w:rsidP="004D4EE8">
            <w:pPr>
              <w:jc w:val="center"/>
              <w:rPr>
                <w:rFonts w:ascii="Arial Narrow" w:hAnsi="Arial Narrow" w:cs="Times New Roman"/>
                <w:b w:val="0"/>
                <w:color w:val="000000" w:themeColor="text1"/>
                <w:sz w:val="20"/>
                <w:szCs w:val="20"/>
              </w:rPr>
            </w:pPr>
          </w:p>
          <w:p w:rsidR="00024BE8" w:rsidRPr="0079792E" w:rsidRDefault="00024BE8" w:rsidP="004D4EE8">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FFC000"/>
          </w:tcPr>
          <w:p w:rsidR="00024BE8" w:rsidRDefault="00024BE8" w:rsidP="004D4EE8">
            <w:pPr>
              <w:spacing w:line="240" w:lineRule="auto"/>
              <w:jc w:val="left"/>
              <w:rPr>
                <w:rFonts w:ascii="Arial Narrow" w:hAnsi="Arial Narrow" w:cs="Arial"/>
                <w:b w:val="0"/>
                <w:sz w:val="20"/>
                <w:szCs w:val="20"/>
              </w:rPr>
            </w:pPr>
          </w:p>
          <w:p w:rsidR="00024BE8" w:rsidRPr="0001002C" w:rsidRDefault="00024BE8" w:rsidP="004D4EE8">
            <w:pPr>
              <w:spacing w:line="240" w:lineRule="auto"/>
              <w:jc w:val="left"/>
              <w:rPr>
                <w:rFonts w:ascii="Arial Narrow" w:hAnsi="Arial Narrow" w:cs="Arial"/>
                <w:b w:val="0"/>
                <w:sz w:val="20"/>
                <w:szCs w:val="20"/>
              </w:rPr>
            </w:pPr>
            <w:r w:rsidRPr="00A11EAB">
              <w:rPr>
                <w:rFonts w:ascii="Arial Narrow" w:hAnsi="Arial Narrow" w:cs="Arial"/>
                <w:b w:val="0"/>
                <w:sz w:val="20"/>
                <w:szCs w:val="20"/>
              </w:rPr>
              <w:t>Contracts for local/International consultants</w:t>
            </w:r>
          </w:p>
        </w:tc>
        <w:tc>
          <w:tcPr>
            <w:tcW w:w="581" w:type="pct"/>
            <w:shd w:val="clear" w:color="auto" w:fill="FFC000"/>
          </w:tcPr>
          <w:p w:rsidR="00024BE8" w:rsidRPr="000A24DA" w:rsidRDefault="009F011F" w:rsidP="007F6C67">
            <w:pPr>
              <w:jc w:val="center"/>
              <w:rPr>
                <w:rFonts w:ascii="Arial Narrow" w:hAnsi="Arial Narrow" w:cs="Times New Roman"/>
                <w:b w:val="0"/>
              </w:rPr>
            </w:pPr>
            <w:r>
              <w:rPr>
                <w:rFonts w:ascii="Arial Narrow" w:hAnsi="Arial Narrow" w:cs="Calibri"/>
                <w:sz w:val="22"/>
                <w:szCs w:val="22"/>
              </w:rPr>
              <w:t>$1,</w:t>
            </w:r>
            <w:r w:rsidR="007F6C67">
              <w:rPr>
                <w:rFonts w:ascii="Arial Narrow" w:hAnsi="Arial Narrow" w:cs="Calibri"/>
                <w:sz w:val="22"/>
                <w:szCs w:val="22"/>
              </w:rPr>
              <w:t>464</w:t>
            </w:r>
            <w:r>
              <w:rPr>
                <w:rFonts w:ascii="Arial Narrow" w:hAnsi="Arial Narrow" w:cs="Calibri"/>
                <w:sz w:val="22"/>
                <w:szCs w:val="22"/>
              </w:rPr>
              <w:t>,000</w:t>
            </w:r>
          </w:p>
        </w:tc>
      </w:tr>
      <w:tr w:rsidR="00024BE8" w:rsidRPr="0001002C" w:rsidTr="0086017E">
        <w:trPr>
          <w:cantSplit/>
          <w:trHeight w:val="287"/>
        </w:trPr>
        <w:tc>
          <w:tcPr>
            <w:tcW w:w="957" w:type="pct"/>
            <w:vMerge/>
            <w:shd w:val="clear" w:color="auto" w:fill="92D050"/>
          </w:tcPr>
          <w:p w:rsidR="00024BE8" w:rsidRPr="002338F4" w:rsidRDefault="00024BE8" w:rsidP="0001002C">
            <w:pPr>
              <w:spacing w:after="0" w:line="240" w:lineRule="auto"/>
              <w:jc w:val="left"/>
              <w:rPr>
                <w:rFonts w:ascii="Arial Narrow" w:hAnsi="Arial Narrow" w:cs="Times New Roman"/>
                <w:sz w:val="20"/>
                <w:szCs w:val="20"/>
              </w:rPr>
            </w:pPr>
          </w:p>
        </w:tc>
        <w:tc>
          <w:tcPr>
            <w:tcW w:w="4043" w:type="pct"/>
            <w:gridSpan w:val="9"/>
            <w:shd w:val="clear" w:color="auto" w:fill="FFFF00"/>
          </w:tcPr>
          <w:p w:rsidR="00024BE8" w:rsidRPr="0001002C" w:rsidRDefault="00024BE8" w:rsidP="004D4EE8">
            <w:pPr>
              <w:jc w:val="center"/>
              <w:rPr>
                <w:rFonts w:ascii="Arial Narrow" w:hAnsi="Arial Narrow" w:cs="Times New Roman"/>
                <w:bCs w:val="0"/>
                <w:sz w:val="22"/>
                <w:szCs w:val="22"/>
              </w:rPr>
            </w:pPr>
            <w:r w:rsidRPr="006B14A1">
              <w:rPr>
                <w:rFonts w:ascii="Arial Narrow" w:hAnsi="Arial Narrow" w:cs="Times New Roman"/>
                <w:bCs w:val="0"/>
                <w:sz w:val="22"/>
                <w:szCs w:val="22"/>
              </w:rPr>
              <w:t>Activity budget lines</w:t>
            </w:r>
          </w:p>
        </w:tc>
      </w:tr>
      <w:tr w:rsidR="00024BE8" w:rsidRPr="0001002C" w:rsidTr="002338F4">
        <w:trPr>
          <w:cantSplit/>
          <w:trHeight w:val="260"/>
        </w:trPr>
        <w:tc>
          <w:tcPr>
            <w:tcW w:w="957" w:type="pct"/>
            <w:vMerge/>
            <w:shd w:val="clear" w:color="auto" w:fill="92D050"/>
          </w:tcPr>
          <w:p w:rsidR="00024BE8" w:rsidRPr="002338F4" w:rsidRDefault="00024BE8" w:rsidP="0001002C">
            <w:pPr>
              <w:spacing w:after="0" w:line="240" w:lineRule="auto"/>
              <w:jc w:val="left"/>
              <w:rPr>
                <w:rFonts w:ascii="Arial Narrow" w:hAnsi="Arial Narrow" w:cs="Times New Roman"/>
                <w:sz w:val="20"/>
                <w:szCs w:val="20"/>
              </w:rPr>
            </w:pPr>
          </w:p>
        </w:tc>
        <w:tc>
          <w:tcPr>
            <w:tcW w:w="1182" w:type="pct"/>
            <w:shd w:val="clear" w:color="auto" w:fill="FFFFFF" w:themeFill="background1"/>
          </w:tcPr>
          <w:p w:rsidR="00024BE8" w:rsidRPr="00CD71B7" w:rsidRDefault="00024BE8" w:rsidP="004D4EE8">
            <w:pPr>
              <w:spacing w:after="0" w:line="240" w:lineRule="auto"/>
              <w:jc w:val="left"/>
              <w:rPr>
                <w:rFonts w:ascii="Arial Narrow" w:hAnsi="Arial Narrow" w:cs="Times New Roman"/>
                <w:color w:val="auto"/>
                <w:sz w:val="20"/>
                <w:szCs w:val="20"/>
                <w:u w:val="single"/>
              </w:rPr>
            </w:pPr>
            <w:r>
              <w:rPr>
                <w:rFonts w:ascii="Arial Narrow" w:hAnsi="Arial Narrow" w:cs="Arial"/>
                <w:sz w:val="20"/>
                <w:szCs w:val="20"/>
                <w:u w:val="single"/>
              </w:rPr>
              <w:t xml:space="preserve">Technical Office of the Minister  </w:t>
            </w:r>
          </w:p>
          <w:p w:rsidR="00024BE8" w:rsidRDefault="00024BE8" w:rsidP="00B93AE8">
            <w:pPr>
              <w:spacing w:after="0" w:line="240" w:lineRule="auto"/>
              <w:jc w:val="left"/>
              <w:rPr>
                <w:rFonts w:ascii="Arial Narrow" w:hAnsi="Arial Narrow" w:cs="Arial"/>
                <w:sz w:val="22"/>
                <w:szCs w:val="22"/>
              </w:rPr>
            </w:pPr>
            <w:r>
              <w:rPr>
                <w:rFonts w:ascii="Arial Narrow" w:hAnsi="Arial Narrow" w:cs="Times New Roman"/>
                <w:b w:val="0"/>
                <w:bCs w:val="0"/>
                <w:color w:val="auto"/>
                <w:sz w:val="20"/>
                <w:szCs w:val="20"/>
              </w:rPr>
              <w:t xml:space="preserve">1.1.3.1.1: Contract editors to proof read and consolidate all required reports, including the NHDR, MDG report, and other development related reports.  </w:t>
            </w:r>
          </w:p>
        </w:tc>
        <w:tc>
          <w:tcPr>
            <w:tcW w:w="174" w:type="pct"/>
            <w:shd w:val="clear" w:color="auto" w:fill="FFFFFF" w:themeFill="background1"/>
          </w:tcPr>
          <w:p w:rsidR="00024BE8" w:rsidRPr="0001002C" w:rsidRDefault="00024BE8" w:rsidP="00CF03A5">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175" w:type="pct"/>
            <w:shd w:val="clear" w:color="auto" w:fill="FFFFFF" w:themeFill="background1"/>
          </w:tcPr>
          <w:p w:rsidR="00024BE8" w:rsidRDefault="00024BE8" w:rsidP="00CF03A5">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172" w:type="pct"/>
            <w:shd w:val="clear" w:color="auto" w:fill="FFFFFF" w:themeFill="background1"/>
          </w:tcPr>
          <w:p w:rsidR="00024BE8" w:rsidRDefault="00024BE8" w:rsidP="00CF03A5">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208" w:type="pct"/>
            <w:shd w:val="clear" w:color="auto" w:fill="FFFFFF" w:themeFill="background1"/>
          </w:tcPr>
          <w:p w:rsidR="00024BE8" w:rsidRDefault="00024BE8" w:rsidP="00CF03A5">
            <w:pPr>
              <w:jc w:val="center"/>
              <w:rPr>
                <w:rFonts w:ascii="Arial Narrow" w:hAnsi="Arial Narrow" w:cs="Times New Roman"/>
                <w:b w:val="0"/>
                <w:sz w:val="22"/>
                <w:szCs w:val="22"/>
              </w:rPr>
            </w:pPr>
            <w:r w:rsidRPr="00A11EAB">
              <w:rPr>
                <w:rFonts w:ascii="Arial Narrow" w:hAnsi="Arial Narrow" w:cs="Times New Roman"/>
                <w:b w:val="0"/>
                <w:sz w:val="22"/>
                <w:szCs w:val="22"/>
              </w:rPr>
              <w:t>√</w:t>
            </w:r>
          </w:p>
        </w:tc>
        <w:tc>
          <w:tcPr>
            <w:tcW w:w="544" w:type="pct"/>
            <w:shd w:val="clear" w:color="auto" w:fill="FFFFFF" w:themeFill="background1"/>
          </w:tcPr>
          <w:p w:rsidR="00024BE8" w:rsidRPr="0001002C" w:rsidRDefault="00024BE8" w:rsidP="00DB418F">
            <w:pPr>
              <w:jc w:val="center"/>
              <w:rPr>
                <w:rFonts w:ascii="Arial Narrow" w:hAnsi="Arial Narrow" w:cs="Arial"/>
                <w:b w:val="0"/>
                <w:sz w:val="20"/>
                <w:szCs w:val="20"/>
              </w:rPr>
            </w:pPr>
            <w:r>
              <w:rPr>
                <w:rFonts w:ascii="Arial Narrow" w:hAnsi="Arial Narrow" w:cs="Arial"/>
                <w:b w:val="0"/>
                <w:sz w:val="20"/>
                <w:szCs w:val="20"/>
              </w:rPr>
              <w:t>NPM</w:t>
            </w:r>
          </w:p>
        </w:tc>
        <w:tc>
          <w:tcPr>
            <w:tcW w:w="502" w:type="pct"/>
            <w:shd w:val="clear" w:color="auto" w:fill="FFFFFF" w:themeFill="background1"/>
          </w:tcPr>
          <w:p w:rsidR="00024BE8" w:rsidRPr="0001002C" w:rsidRDefault="00024BE8" w:rsidP="004D4EE8">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shd w:val="clear" w:color="auto" w:fill="FFFFFF" w:themeFill="background1"/>
          </w:tcPr>
          <w:p w:rsidR="00024BE8" w:rsidRDefault="00024BE8" w:rsidP="004D4EE8">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shd w:val="clear" w:color="auto" w:fill="FFFFFF" w:themeFill="background1"/>
          </w:tcPr>
          <w:p w:rsidR="00024BE8" w:rsidRDefault="00BC772F" w:rsidP="00024BE8">
            <w:pPr>
              <w:jc w:val="center"/>
              <w:rPr>
                <w:rFonts w:ascii="Arial Narrow" w:hAnsi="Arial Narrow" w:cs="Calibri"/>
                <w:sz w:val="22"/>
                <w:szCs w:val="22"/>
              </w:rPr>
            </w:pPr>
            <w:r>
              <w:rPr>
                <w:rFonts w:ascii="Arial Narrow" w:hAnsi="Arial Narrow" w:cs="Calibri"/>
                <w:sz w:val="22"/>
                <w:szCs w:val="22"/>
              </w:rPr>
              <w:t>$</w:t>
            </w:r>
            <w:r w:rsidR="00024BE8">
              <w:rPr>
                <w:rFonts w:ascii="Arial Narrow" w:hAnsi="Arial Narrow" w:cs="Calibri"/>
                <w:sz w:val="22"/>
                <w:szCs w:val="22"/>
              </w:rPr>
              <w:t>164,000</w:t>
            </w:r>
          </w:p>
          <w:p w:rsidR="00024BE8" w:rsidRDefault="00024BE8" w:rsidP="00024BE8">
            <w:pPr>
              <w:jc w:val="left"/>
              <w:rPr>
                <w:rFonts w:ascii="Arial Narrow" w:hAnsi="Arial Narrow"/>
                <w:b w:val="0"/>
                <w:bCs w:val="0"/>
                <w:sz w:val="18"/>
                <w:szCs w:val="18"/>
                <w:lang w:val="en-US"/>
              </w:rPr>
            </w:pPr>
            <w:r>
              <w:rPr>
                <w:rFonts w:ascii="Arial Narrow" w:hAnsi="Arial Narrow"/>
                <w:b w:val="0"/>
                <w:bCs w:val="0"/>
                <w:sz w:val="18"/>
                <w:szCs w:val="18"/>
              </w:rPr>
              <w:t xml:space="preserve">Editor/proof reading service (estimated lump sum for all reports) </w:t>
            </w:r>
          </w:p>
          <w:p w:rsidR="00024BE8" w:rsidRDefault="00024BE8" w:rsidP="00241EFB">
            <w:pPr>
              <w:jc w:val="left"/>
              <w:rPr>
                <w:rFonts w:ascii="Arial Narrow" w:hAnsi="Arial Narrow"/>
                <w:b w:val="0"/>
                <w:bCs w:val="0"/>
                <w:sz w:val="18"/>
                <w:szCs w:val="18"/>
                <w:lang w:val="en-US"/>
              </w:rPr>
            </w:pPr>
          </w:p>
          <w:p w:rsidR="00024BE8" w:rsidRDefault="00024BE8" w:rsidP="00241EFB">
            <w:pPr>
              <w:jc w:val="left"/>
              <w:rPr>
                <w:rFonts w:ascii="Arial Narrow" w:hAnsi="Arial Narrow"/>
                <w:b w:val="0"/>
                <w:bCs w:val="0"/>
                <w:sz w:val="18"/>
                <w:szCs w:val="18"/>
                <w:lang w:val="en-US"/>
              </w:rPr>
            </w:pPr>
            <w:r>
              <w:rPr>
                <w:rFonts w:ascii="Arial Narrow" w:hAnsi="Arial Narrow"/>
                <w:b w:val="0"/>
                <w:bCs w:val="0"/>
                <w:sz w:val="18"/>
                <w:szCs w:val="18"/>
                <w:lang w:val="en-US"/>
              </w:rPr>
              <w:t>HDR Report: $85,000</w:t>
            </w:r>
            <w:r>
              <w:rPr>
                <w:rFonts w:ascii="Arial Narrow" w:hAnsi="Arial Narrow"/>
                <w:b w:val="0"/>
                <w:bCs w:val="0"/>
                <w:sz w:val="18"/>
                <w:szCs w:val="18"/>
                <w:lang w:val="en-US"/>
              </w:rPr>
              <w:br/>
            </w:r>
          </w:p>
          <w:p w:rsidR="00024BE8" w:rsidRDefault="00024BE8" w:rsidP="00241EFB">
            <w:pPr>
              <w:jc w:val="left"/>
              <w:rPr>
                <w:rFonts w:ascii="Arial Narrow" w:hAnsi="Arial Narrow"/>
                <w:b w:val="0"/>
                <w:bCs w:val="0"/>
                <w:sz w:val="18"/>
                <w:szCs w:val="18"/>
                <w:lang w:val="en-US"/>
              </w:rPr>
            </w:pPr>
            <w:r>
              <w:rPr>
                <w:rFonts w:ascii="Arial Narrow" w:hAnsi="Arial Narrow"/>
                <w:b w:val="0"/>
                <w:bCs w:val="0"/>
                <w:sz w:val="18"/>
                <w:szCs w:val="18"/>
                <w:lang w:val="en-US"/>
              </w:rPr>
              <w:t>MDG Report:</w:t>
            </w:r>
          </w:p>
          <w:p w:rsidR="00024BE8" w:rsidRDefault="00024BE8" w:rsidP="00241EFB">
            <w:pPr>
              <w:jc w:val="left"/>
              <w:rPr>
                <w:rFonts w:ascii="Arial Narrow" w:hAnsi="Arial Narrow"/>
                <w:b w:val="0"/>
                <w:bCs w:val="0"/>
                <w:sz w:val="18"/>
                <w:szCs w:val="18"/>
                <w:lang w:val="en-US"/>
              </w:rPr>
            </w:pPr>
            <w:r>
              <w:rPr>
                <w:rFonts w:ascii="Arial Narrow" w:hAnsi="Arial Narrow"/>
                <w:b w:val="0"/>
                <w:bCs w:val="0"/>
                <w:sz w:val="18"/>
                <w:szCs w:val="18"/>
                <w:lang w:val="en-US"/>
              </w:rPr>
              <w:t>$25,000</w:t>
            </w:r>
          </w:p>
          <w:p w:rsidR="00024BE8" w:rsidRDefault="00024BE8" w:rsidP="00241EFB">
            <w:pPr>
              <w:jc w:val="left"/>
              <w:rPr>
                <w:rFonts w:ascii="Arial Narrow" w:hAnsi="Arial Narrow"/>
                <w:b w:val="0"/>
                <w:bCs w:val="0"/>
                <w:sz w:val="18"/>
                <w:szCs w:val="18"/>
                <w:lang w:val="en-US"/>
              </w:rPr>
            </w:pPr>
            <w:r>
              <w:rPr>
                <w:rFonts w:ascii="Arial Narrow" w:hAnsi="Arial Narrow"/>
                <w:b w:val="0"/>
                <w:bCs w:val="0"/>
                <w:sz w:val="18"/>
                <w:szCs w:val="18"/>
                <w:lang w:val="en-US"/>
              </w:rPr>
              <w:br/>
              <w:t>Other reports:</w:t>
            </w:r>
          </w:p>
          <w:p w:rsidR="00024BE8" w:rsidRPr="00241EFB" w:rsidRDefault="00024BE8" w:rsidP="00241EFB">
            <w:pPr>
              <w:jc w:val="left"/>
              <w:rPr>
                <w:rFonts w:ascii="Arial Narrow" w:hAnsi="Arial Narrow"/>
                <w:b w:val="0"/>
                <w:bCs w:val="0"/>
                <w:sz w:val="18"/>
                <w:szCs w:val="18"/>
                <w:lang w:val="en-US"/>
              </w:rPr>
            </w:pPr>
            <w:r>
              <w:rPr>
                <w:rFonts w:ascii="Arial Narrow" w:hAnsi="Arial Narrow"/>
                <w:b w:val="0"/>
                <w:bCs w:val="0"/>
                <w:sz w:val="18"/>
                <w:szCs w:val="18"/>
                <w:lang w:val="en-US"/>
              </w:rPr>
              <w:t>$54,000</w:t>
            </w:r>
          </w:p>
        </w:tc>
      </w:tr>
      <w:tr w:rsidR="00024BE8" w:rsidRPr="0001002C" w:rsidTr="007432F4">
        <w:trPr>
          <w:cantSplit/>
          <w:trHeight w:val="260"/>
        </w:trPr>
        <w:tc>
          <w:tcPr>
            <w:tcW w:w="957" w:type="pct"/>
            <w:vMerge/>
            <w:tcBorders>
              <w:bottom w:val="single" w:sz="4" w:space="0" w:color="auto"/>
            </w:tcBorders>
            <w:shd w:val="clear" w:color="auto" w:fill="92D050"/>
          </w:tcPr>
          <w:p w:rsidR="00024BE8" w:rsidRPr="002338F4" w:rsidRDefault="00024BE8" w:rsidP="00024BE8">
            <w:pPr>
              <w:spacing w:after="0" w:line="240" w:lineRule="auto"/>
              <w:jc w:val="left"/>
              <w:rPr>
                <w:rFonts w:ascii="Arial Narrow" w:hAnsi="Arial Narrow" w:cs="Times New Roman"/>
                <w:sz w:val="20"/>
                <w:szCs w:val="20"/>
              </w:rPr>
            </w:pPr>
          </w:p>
        </w:tc>
        <w:tc>
          <w:tcPr>
            <w:tcW w:w="1182" w:type="pct"/>
            <w:tcBorders>
              <w:bottom w:val="single" w:sz="4" w:space="0" w:color="auto"/>
            </w:tcBorders>
            <w:shd w:val="clear" w:color="auto" w:fill="FFFFFF" w:themeFill="background1"/>
          </w:tcPr>
          <w:p w:rsidR="00024BE8" w:rsidRPr="00CD71B7" w:rsidRDefault="00024BE8" w:rsidP="00024BE8">
            <w:pPr>
              <w:spacing w:after="0" w:line="240" w:lineRule="auto"/>
              <w:jc w:val="left"/>
              <w:rPr>
                <w:rFonts w:ascii="Arial Narrow" w:hAnsi="Arial Narrow" w:cs="Times New Roman"/>
                <w:color w:val="auto"/>
                <w:sz w:val="20"/>
                <w:szCs w:val="20"/>
                <w:u w:val="single"/>
              </w:rPr>
            </w:pPr>
            <w:r>
              <w:rPr>
                <w:rFonts w:ascii="Arial Narrow" w:hAnsi="Arial Narrow" w:cs="Arial"/>
                <w:sz w:val="20"/>
                <w:szCs w:val="20"/>
                <w:u w:val="single"/>
              </w:rPr>
              <w:t xml:space="preserve">Technical Office of the Minister  </w:t>
            </w:r>
          </w:p>
          <w:p w:rsidR="00024BE8" w:rsidRPr="00DF6D22" w:rsidRDefault="00024BE8" w:rsidP="005A3367">
            <w:pPr>
              <w:spacing w:after="0"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1.1.3</w:t>
            </w:r>
            <w:r w:rsidRPr="0001002C">
              <w:rPr>
                <w:rFonts w:ascii="Arial Narrow" w:hAnsi="Arial Narrow" w:cs="Times New Roman"/>
                <w:b w:val="0"/>
                <w:bCs w:val="0"/>
                <w:color w:val="auto"/>
                <w:sz w:val="20"/>
                <w:szCs w:val="20"/>
              </w:rPr>
              <w:t>.</w:t>
            </w:r>
            <w:r>
              <w:rPr>
                <w:rFonts w:ascii="Arial Narrow" w:hAnsi="Arial Narrow" w:cs="Times New Roman"/>
                <w:b w:val="0"/>
                <w:bCs w:val="0"/>
                <w:color w:val="auto"/>
                <w:sz w:val="20"/>
                <w:szCs w:val="20"/>
              </w:rPr>
              <w:t>1.2</w:t>
            </w:r>
            <w:r w:rsidRPr="0001002C">
              <w:rPr>
                <w:rFonts w:ascii="Arial Narrow" w:hAnsi="Arial Narrow" w:cs="Times New Roman"/>
                <w:b w:val="0"/>
                <w:bCs w:val="0"/>
                <w:color w:val="auto"/>
                <w:sz w:val="20"/>
                <w:szCs w:val="20"/>
              </w:rPr>
              <w:t xml:space="preserve">: </w:t>
            </w:r>
            <w:r>
              <w:rPr>
                <w:rFonts w:ascii="Arial Narrow" w:hAnsi="Arial Narrow" w:cs="Times New Roman"/>
                <w:b w:val="0"/>
                <w:bCs w:val="0"/>
                <w:color w:val="auto"/>
                <w:sz w:val="20"/>
                <w:szCs w:val="20"/>
              </w:rPr>
              <w:t xml:space="preserve">Recruit </w:t>
            </w:r>
            <w:r>
              <w:rPr>
                <w:rFonts w:ascii="Arial Narrow" w:hAnsi="Arial Narrow" w:cs="Times New Roman" w:hint="cs"/>
                <w:b w:val="0"/>
                <w:bCs w:val="0"/>
                <w:color w:val="auto"/>
                <w:sz w:val="20"/>
                <w:szCs w:val="20"/>
                <w:rtl/>
                <w:lang w:val="en-US"/>
              </w:rPr>
              <w:t>1</w:t>
            </w:r>
            <w:r w:rsidR="005A3367">
              <w:rPr>
                <w:rFonts w:ascii="Arial Narrow" w:hAnsi="Arial Narrow" w:cs="Times New Roman"/>
                <w:b w:val="0"/>
                <w:bCs w:val="0"/>
                <w:color w:val="auto"/>
                <w:sz w:val="20"/>
                <w:szCs w:val="20"/>
                <w:lang w:val="en-US"/>
              </w:rPr>
              <w:t>6</w:t>
            </w:r>
            <w:r>
              <w:rPr>
                <w:rFonts w:ascii="Arial Narrow" w:hAnsi="Arial Narrow" w:cs="Times New Roman"/>
                <w:b w:val="0"/>
                <w:bCs w:val="0"/>
                <w:color w:val="auto"/>
                <w:sz w:val="20"/>
                <w:szCs w:val="20"/>
              </w:rPr>
              <w:t xml:space="preserve"> local/international experts to support the capacity development of the Minister's Technical Office in urgent areas needed to deal with emerging task requirements (to be decided by the Minister). The consultants will be working on strategic planning, development issues and other areas of technical assistance. </w:t>
            </w:r>
          </w:p>
        </w:tc>
        <w:tc>
          <w:tcPr>
            <w:tcW w:w="174" w:type="pct"/>
            <w:tcBorders>
              <w:bottom w:val="single" w:sz="4" w:space="0" w:color="auto"/>
            </w:tcBorders>
            <w:shd w:val="clear" w:color="auto" w:fill="FFFFFF" w:themeFill="background1"/>
          </w:tcPr>
          <w:p w:rsidR="00024BE8" w:rsidRPr="0001002C" w:rsidRDefault="00024BE8"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tcBorders>
              <w:bottom w:val="single" w:sz="4" w:space="0" w:color="auto"/>
            </w:tcBorders>
            <w:shd w:val="clear" w:color="auto" w:fill="FFFFFF" w:themeFill="background1"/>
          </w:tcPr>
          <w:p w:rsidR="00024BE8" w:rsidRPr="0001002C" w:rsidRDefault="00024BE8"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tcBorders>
              <w:bottom w:val="single" w:sz="4" w:space="0" w:color="auto"/>
            </w:tcBorders>
            <w:shd w:val="clear" w:color="auto" w:fill="FFFFFF" w:themeFill="background1"/>
          </w:tcPr>
          <w:p w:rsidR="00024BE8" w:rsidRPr="0001002C" w:rsidRDefault="00024BE8"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tcBorders>
              <w:bottom w:val="single" w:sz="4" w:space="0" w:color="auto"/>
            </w:tcBorders>
            <w:shd w:val="clear" w:color="auto" w:fill="FFFFFF" w:themeFill="background1"/>
          </w:tcPr>
          <w:p w:rsidR="00024BE8" w:rsidRPr="0001002C" w:rsidRDefault="00024BE8" w:rsidP="00CF03A5">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tcBorders>
              <w:bottom w:val="single" w:sz="4" w:space="0" w:color="auto"/>
            </w:tcBorders>
            <w:shd w:val="clear" w:color="auto" w:fill="FFFFFF" w:themeFill="background1"/>
          </w:tcPr>
          <w:p w:rsidR="00024BE8" w:rsidRPr="0079792E" w:rsidRDefault="00024BE8" w:rsidP="00CF03A5">
            <w:pPr>
              <w:jc w:val="center"/>
              <w:rPr>
                <w:rFonts w:ascii="Arial Narrow" w:hAnsi="Arial Narrow" w:cs="Arial"/>
                <w:b w:val="0"/>
                <w:sz w:val="20"/>
                <w:szCs w:val="20"/>
              </w:rPr>
            </w:pPr>
            <w:r>
              <w:rPr>
                <w:rFonts w:ascii="Arial Narrow" w:hAnsi="Arial Narrow" w:cs="Arial"/>
                <w:b w:val="0"/>
                <w:sz w:val="20"/>
                <w:szCs w:val="20"/>
              </w:rPr>
              <w:t>N</w:t>
            </w:r>
            <w:r w:rsidRPr="0079792E">
              <w:rPr>
                <w:rFonts w:ascii="Arial Narrow" w:hAnsi="Arial Narrow" w:cs="Arial"/>
                <w:b w:val="0"/>
                <w:sz w:val="20"/>
                <w:szCs w:val="20"/>
              </w:rPr>
              <w:t>PM</w:t>
            </w:r>
          </w:p>
        </w:tc>
        <w:tc>
          <w:tcPr>
            <w:tcW w:w="502" w:type="pct"/>
            <w:tcBorders>
              <w:bottom w:val="single" w:sz="4" w:space="0" w:color="auto"/>
            </w:tcBorders>
            <w:shd w:val="clear" w:color="auto" w:fill="FFFFFF" w:themeFill="background1"/>
          </w:tcPr>
          <w:p w:rsidR="00024BE8" w:rsidRPr="0079792E" w:rsidRDefault="00024BE8" w:rsidP="00CF03A5">
            <w:pPr>
              <w:jc w:val="center"/>
              <w:rPr>
                <w:rFonts w:ascii="Arial Narrow" w:hAnsi="Arial Narrow" w:cs="Times New Roman"/>
                <w:b w:val="0"/>
                <w:sz w:val="20"/>
                <w:szCs w:val="20"/>
              </w:rPr>
            </w:pPr>
            <w:r w:rsidRPr="0079792E">
              <w:rPr>
                <w:rFonts w:ascii="Arial Narrow" w:hAnsi="Arial Narrow" w:cs="Times New Roman"/>
                <w:b w:val="0"/>
                <w:color w:val="000000" w:themeColor="text1"/>
                <w:sz w:val="20"/>
                <w:szCs w:val="20"/>
              </w:rPr>
              <w:t>UNDP</w:t>
            </w:r>
          </w:p>
        </w:tc>
        <w:tc>
          <w:tcPr>
            <w:tcW w:w="505" w:type="pct"/>
            <w:tcBorders>
              <w:bottom w:val="single" w:sz="4" w:space="0" w:color="auto"/>
            </w:tcBorders>
            <w:shd w:val="clear" w:color="auto" w:fill="FFFFFF" w:themeFill="background1"/>
          </w:tcPr>
          <w:p w:rsidR="00024BE8" w:rsidRPr="0001002C" w:rsidRDefault="00024BE8" w:rsidP="00CF03A5">
            <w:pPr>
              <w:spacing w:line="240" w:lineRule="auto"/>
              <w:jc w:val="left"/>
              <w:rPr>
                <w:rFonts w:ascii="Arial Narrow" w:hAnsi="Arial Narrow" w:cs="Arial"/>
                <w:b w:val="0"/>
                <w:sz w:val="20"/>
                <w:szCs w:val="20"/>
              </w:rPr>
            </w:pPr>
            <w:r w:rsidRPr="0001002C">
              <w:rPr>
                <w:rFonts w:ascii="Arial Narrow" w:hAnsi="Arial Narrow" w:cs="Arial"/>
                <w:b w:val="0"/>
                <w:sz w:val="20"/>
                <w:szCs w:val="20"/>
              </w:rPr>
              <w:t>Contracts for Local/International consultants</w:t>
            </w:r>
          </w:p>
        </w:tc>
        <w:tc>
          <w:tcPr>
            <w:tcW w:w="581" w:type="pct"/>
            <w:tcBorders>
              <w:bottom w:val="single" w:sz="4" w:space="0" w:color="auto"/>
            </w:tcBorders>
            <w:shd w:val="clear" w:color="auto" w:fill="FFFFFF" w:themeFill="background1"/>
          </w:tcPr>
          <w:p w:rsidR="00024BE8" w:rsidRPr="009F011F" w:rsidRDefault="009F011F" w:rsidP="005A3367">
            <w:pPr>
              <w:bidi/>
              <w:jc w:val="center"/>
              <w:rPr>
                <w:rFonts w:ascii="Arial Narrow" w:hAnsi="Arial Narrow" w:cstheme="minorBidi"/>
                <w:sz w:val="22"/>
                <w:szCs w:val="22"/>
                <w:lang w:val="en-US" w:bidi="ar-KW"/>
              </w:rPr>
            </w:pPr>
            <w:r>
              <w:rPr>
                <w:rFonts w:ascii="Arial Narrow" w:hAnsi="Arial Narrow" w:cstheme="minorBidi"/>
                <w:sz w:val="22"/>
                <w:szCs w:val="22"/>
                <w:lang w:val="en-US" w:bidi="ar-KW"/>
              </w:rPr>
              <w:t>$1,</w:t>
            </w:r>
            <w:r w:rsidR="005A3367">
              <w:rPr>
                <w:rFonts w:ascii="Arial Narrow" w:hAnsi="Arial Narrow" w:cstheme="minorBidi"/>
                <w:sz w:val="22"/>
                <w:szCs w:val="22"/>
                <w:lang w:val="en-US" w:bidi="ar-KW"/>
              </w:rPr>
              <w:t>300</w:t>
            </w:r>
            <w:r>
              <w:rPr>
                <w:rFonts w:ascii="Arial Narrow" w:hAnsi="Arial Narrow" w:cstheme="minorBidi"/>
                <w:sz w:val="22"/>
                <w:szCs w:val="22"/>
                <w:lang w:val="en-US" w:bidi="ar-KW"/>
              </w:rPr>
              <w:t>,000</w:t>
            </w:r>
          </w:p>
          <w:p w:rsidR="00024BE8" w:rsidRDefault="00024BE8" w:rsidP="000A24DA">
            <w:pPr>
              <w:pStyle w:val="ListParagraph"/>
              <w:bidi/>
              <w:ind w:left="335"/>
              <w:rPr>
                <w:rFonts w:ascii="Arial Narrow" w:hAnsi="Arial Narrow" w:cstheme="minorBidi"/>
                <w:sz w:val="22"/>
                <w:szCs w:val="22"/>
                <w:lang w:bidi="ar-KW"/>
              </w:rPr>
            </w:pPr>
          </w:p>
          <w:p w:rsidR="00024BE8" w:rsidRPr="00F463A9" w:rsidRDefault="00F463A9" w:rsidP="00F463A9">
            <w:pPr>
              <w:bidi/>
              <w:jc w:val="center"/>
              <w:rPr>
                <w:rFonts w:ascii="Arial Narrow" w:hAnsi="Arial Narrow" w:cstheme="minorBidi"/>
                <w:sz w:val="18"/>
                <w:szCs w:val="18"/>
                <w:rtl/>
                <w:lang w:bidi="ar-KW"/>
              </w:rPr>
            </w:pPr>
            <w:r>
              <w:rPr>
                <w:rFonts w:ascii="Arial Narrow" w:hAnsi="Arial Narrow" w:cstheme="minorBidi"/>
                <w:b w:val="0"/>
                <w:bCs w:val="0"/>
                <w:sz w:val="18"/>
                <w:szCs w:val="18"/>
                <w:lang w:bidi="ar-KW"/>
              </w:rPr>
              <w:t>6 consultants with different contract durations and payments: $</w:t>
            </w:r>
            <w:r>
              <w:rPr>
                <w:rFonts w:ascii="Arial Narrow" w:hAnsi="Arial Narrow" w:cstheme="minorBidi"/>
                <w:sz w:val="18"/>
                <w:szCs w:val="18"/>
                <w:lang w:bidi="ar-KW"/>
              </w:rPr>
              <w:t>580,000</w:t>
            </w:r>
          </w:p>
          <w:p w:rsidR="00F463A9" w:rsidRDefault="00F463A9" w:rsidP="00F463A9">
            <w:pPr>
              <w:pStyle w:val="NoSpacing"/>
              <w:jc w:val="center"/>
              <w:rPr>
                <w:rFonts w:ascii="Arial Narrow" w:hAnsi="Arial Narrow"/>
                <w:sz w:val="24"/>
                <w:szCs w:val="24"/>
              </w:rPr>
            </w:pPr>
          </w:p>
          <w:p w:rsidR="00024BE8" w:rsidRPr="009F011F" w:rsidRDefault="009F011F" w:rsidP="005E62EE">
            <w:pPr>
              <w:pStyle w:val="NoSpacing"/>
              <w:jc w:val="center"/>
              <w:rPr>
                <w:rFonts w:ascii="Arial Narrow" w:hAnsi="Arial Narrow"/>
                <w:sz w:val="20"/>
                <w:szCs w:val="20"/>
              </w:rPr>
            </w:pPr>
            <w:r w:rsidRPr="009F011F">
              <w:rPr>
                <w:rFonts w:ascii="Arial Narrow" w:hAnsi="Arial Narrow"/>
                <w:b w:val="0"/>
                <w:bCs w:val="0"/>
                <w:sz w:val="18"/>
                <w:szCs w:val="18"/>
              </w:rPr>
              <w:t>1</w:t>
            </w:r>
            <w:r w:rsidR="005A3367">
              <w:rPr>
                <w:rFonts w:ascii="Arial Narrow" w:hAnsi="Arial Narrow"/>
                <w:b w:val="0"/>
                <w:bCs w:val="0"/>
                <w:sz w:val="18"/>
                <w:szCs w:val="18"/>
              </w:rPr>
              <w:t>0</w:t>
            </w:r>
            <w:r w:rsidRPr="009F011F">
              <w:rPr>
                <w:rFonts w:ascii="Arial Narrow" w:hAnsi="Arial Narrow"/>
                <w:b w:val="0"/>
                <w:bCs w:val="0"/>
                <w:sz w:val="18"/>
                <w:szCs w:val="18"/>
              </w:rPr>
              <w:t xml:space="preserve"> consultants</w:t>
            </w:r>
            <w:r w:rsidR="00024BE8" w:rsidRPr="009F011F">
              <w:rPr>
                <w:rFonts w:ascii="Arial Narrow" w:hAnsi="Arial Narrow"/>
                <w:b w:val="0"/>
                <w:bCs w:val="0"/>
                <w:sz w:val="18"/>
                <w:szCs w:val="18"/>
              </w:rPr>
              <w:t xml:space="preserve"> =</w:t>
            </w:r>
            <w:r w:rsidR="005E62EE">
              <w:rPr>
                <w:rFonts w:ascii="Arial Narrow" w:hAnsi="Arial Narrow"/>
                <w:b w:val="0"/>
                <w:bCs w:val="0"/>
                <w:sz w:val="18"/>
                <w:szCs w:val="18"/>
              </w:rPr>
              <w:t>10</w:t>
            </w:r>
            <w:r w:rsidR="00024BE8" w:rsidRPr="009F011F">
              <w:rPr>
                <w:rFonts w:ascii="Arial Narrow" w:hAnsi="Arial Narrow"/>
                <w:b w:val="0"/>
                <w:bCs w:val="0"/>
                <w:sz w:val="18"/>
                <w:szCs w:val="18"/>
              </w:rPr>
              <w:t xml:space="preserve"> per  ($1</w:t>
            </w:r>
            <w:r w:rsidR="00024BE8" w:rsidRPr="009F011F">
              <w:rPr>
                <w:rFonts w:ascii="Arial Narrow" w:hAnsi="Arial Narrow" w:hint="cs"/>
                <w:b w:val="0"/>
                <w:bCs w:val="0"/>
                <w:sz w:val="18"/>
                <w:szCs w:val="18"/>
                <w:rtl/>
              </w:rPr>
              <w:t>2</w:t>
            </w:r>
            <w:r w:rsidR="00024BE8" w:rsidRPr="009F011F">
              <w:rPr>
                <w:rFonts w:ascii="Arial Narrow" w:hAnsi="Arial Narrow"/>
                <w:b w:val="0"/>
                <w:bCs w:val="0"/>
                <w:sz w:val="18"/>
                <w:szCs w:val="18"/>
              </w:rPr>
              <w:t xml:space="preserve">,000 * </w:t>
            </w:r>
            <w:r w:rsidR="00024BE8" w:rsidRPr="009F011F">
              <w:rPr>
                <w:rFonts w:ascii="Arial Narrow" w:hAnsi="Arial Narrow" w:hint="cs"/>
                <w:b w:val="0"/>
                <w:bCs w:val="0"/>
                <w:sz w:val="18"/>
                <w:szCs w:val="18"/>
                <w:rtl/>
              </w:rPr>
              <w:t>6</w:t>
            </w:r>
            <w:r w:rsidR="00024BE8" w:rsidRPr="009F011F">
              <w:rPr>
                <w:rFonts w:ascii="Arial Narrow" w:hAnsi="Arial Narrow"/>
                <w:b w:val="0"/>
                <w:bCs w:val="0"/>
                <w:sz w:val="18"/>
                <w:szCs w:val="18"/>
              </w:rPr>
              <w:t xml:space="preserve"> months =</w:t>
            </w:r>
            <w:r w:rsidR="00024BE8" w:rsidRPr="009F011F">
              <w:rPr>
                <w:rFonts w:ascii="Arial Narrow" w:hAnsi="Arial Narrow" w:hint="cs"/>
                <w:b w:val="0"/>
                <w:bCs w:val="0"/>
                <w:sz w:val="18"/>
                <w:szCs w:val="18"/>
                <w:rtl/>
              </w:rPr>
              <w:t>72</w:t>
            </w:r>
            <w:r w:rsidR="00F463A9" w:rsidRPr="009F011F">
              <w:rPr>
                <w:rFonts w:ascii="Arial Narrow" w:hAnsi="Arial Narrow"/>
                <w:b w:val="0"/>
                <w:bCs w:val="0"/>
                <w:sz w:val="18"/>
                <w:szCs w:val="18"/>
              </w:rPr>
              <w:t xml:space="preserve">,000)  </w:t>
            </w:r>
            <w:r>
              <w:rPr>
                <w:rFonts w:ascii="Arial Narrow" w:hAnsi="Arial Narrow"/>
                <w:b w:val="0"/>
                <w:bCs w:val="0"/>
                <w:sz w:val="18"/>
                <w:szCs w:val="18"/>
              </w:rPr>
              <w:t>$</w:t>
            </w:r>
            <w:r w:rsidR="005A3367">
              <w:rPr>
                <w:rFonts w:ascii="Arial Narrow" w:hAnsi="Arial Narrow"/>
                <w:sz w:val="18"/>
                <w:szCs w:val="18"/>
              </w:rPr>
              <w:t>720</w:t>
            </w:r>
            <w:r w:rsidRPr="009F011F">
              <w:rPr>
                <w:rFonts w:ascii="Arial Narrow" w:hAnsi="Arial Narrow"/>
                <w:sz w:val="18"/>
                <w:szCs w:val="18"/>
              </w:rPr>
              <w:t>,000</w:t>
            </w:r>
          </w:p>
        </w:tc>
      </w:tr>
      <w:tr w:rsidR="009F011F" w:rsidRPr="0001002C" w:rsidTr="007432F4">
        <w:trPr>
          <w:cantSplit/>
          <w:trHeight w:val="260"/>
        </w:trPr>
        <w:tc>
          <w:tcPr>
            <w:tcW w:w="957" w:type="pct"/>
            <w:shd w:val="clear" w:color="auto" w:fill="FABF8F" w:themeFill="accent6" w:themeFillTint="99"/>
          </w:tcPr>
          <w:p w:rsidR="009F011F" w:rsidRPr="006F622C" w:rsidRDefault="009F011F" w:rsidP="007432F4">
            <w:pPr>
              <w:spacing w:after="0" w:line="240" w:lineRule="auto"/>
              <w:jc w:val="left"/>
              <w:rPr>
                <w:rFonts w:ascii="Arial Narrow" w:hAnsi="Arial Narrow"/>
                <w:sz w:val="20"/>
                <w:szCs w:val="20"/>
                <w:lang w:val="en-US"/>
              </w:rPr>
            </w:pPr>
            <w:r w:rsidRPr="006F622C">
              <w:rPr>
                <w:rFonts w:ascii="Arial Narrow" w:hAnsi="Arial Narrow"/>
                <w:sz w:val="20"/>
                <w:szCs w:val="20"/>
                <w:lang w:val="en-US"/>
              </w:rPr>
              <w:lastRenderedPageBreak/>
              <w:t>JPO</w:t>
            </w:r>
          </w:p>
        </w:tc>
        <w:tc>
          <w:tcPr>
            <w:tcW w:w="1182" w:type="pct"/>
            <w:tcBorders>
              <w:bottom w:val="single" w:sz="4" w:space="0" w:color="auto"/>
            </w:tcBorders>
            <w:shd w:val="clear" w:color="auto" w:fill="FABF8F" w:themeFill="accent6" w:themeFillTint="99"/>
          </w:tcPr>
          <w:p w:rsidR="009F011F" w:rsidRDefault="009F011F" w:rsidP="009F011F">
            <w:pPr>
              <w:spacing w:after="0" w:line="240" w:lineRule="auto"/>
              <w:jc w:val="left"/>
              <w:rPr>
                <w:rFonts w:ascii="Arial Narrow" w:hAnsi="Arial Narrow" w:cs="Times New Roman"/>
                <w:b w:val="0"/>
                <w:bCs w:val="0"/>
                <w:color w:val="auto"/>
                <w:sz w:val="20"/>
                <w:szCs w:val="20"/>
              </w:rPr>
            </w:pPr>
            <w:r>
              <w:rPr>
                <w:rFonts w:ascii="Arial Narrow" w:hAnsi="Arial Narrow" w:cs="Times New Roman"/>
                <w:b w:val="0"/>
                <w:bCs w:val="0"/>
                <w:color w:val="auto"/>
                <w:sz w:val="20"/>
                <w:szCs w:val="20"/>
              </w:rPr>
              <w:t>Junior Professional Officers programme for young Kuwaiti professionals to gain</w:t>
            </w:r>
            <w:r w:rsidRPr="009F011F">
              <w:rPr>
                <w:rFonts w:ascii="Arial Narrow" w:hAnsi="Arial Narrow" w:cs="Times New Roman"/>
                <w:b w:val="0"/>
                <w:bCs w:val="0"/>
                <w:color w:val="auto"/>
                <w:sz w:val="20"/>
                <w:szCs w:val="20"/>
              </w:rPr>
              <w:t xml:space="preserve"> hands-on experience in </w:t>
            </w:r>
            <w:r>
              <w:rPr>
                <w:rFonts w:ascii="Arial Narrow" w:hAnsi="Arial Narrow" w:cs="Times New Roman"/>
                <w:b w:val="0"/>
                <w:bCs w:val="0"/>
                <w:color w:val="auto"/>
                <w:sz w:val="20"/>
                <w:szCs w:val="20"/>
              </w:rPr>
              <w:t>UN agencies around the world</w:t>
            </w:r>
            <w:r w:rsidRPr="009F011F">
              <w:rPr>
                <w:rFonts w:ascii="Arial Narrow" w:hAnsi="Arial Narrow" w:cs="Times New Roman"/>
                <w:b w:val="0"/>
                <w:bCs w:val="0"/>
                <w:color w:val="auto"/>
                <w:sz w:val="20"/>
                <w:szCs w:val="20"/>
              </w:rPr>
              <w:t>.</w:t>
            </w:r>
          </w:p>
        </w:tc>
        <w:tc>
          <w:tcPr>
            <w:tcW w:w="174" w:type="pct"/>
            <w:tcBorders>
              <w:bottom w:val="single" w:sz="4" w:space="0" w:color="auto"/>
            </w:tcBorders>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tcBorders>
              <w:bottom w:val="single" w:sz="4" w:space="0" w:color="auto"/>
            </w:tcBorders>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tcBorders>
              <w:bottom w:val="single" w:sz="4" w:space="0" w:color="auto"/>
            </w:tcBorders>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tcBorders>
              <w:bottom w:val="single" w:sz="4" w:space="0" w:color="auto"/>
            </w:tcBorders>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tcBorders>
              <w:bottom w:val="single" w:sz="4" w:space="0" w:color="auto"/>
            </w:tcBorders>
            <w:shd w:val="clear" w:color="auto" w:fill="FABF8F" w:themeFill="accent6" w:themeFillTint="99"/>
          </w:tcPr>
          <w:p w:rsidR="009F011F" w:rsidRDefault="009F011F" w:rsidP="00CF03A5">
            <w:pPr>
              <w:jc w:val="center"/>
              <w:rPr>
                <w:rFonts w:ascii="Arial Narrow" w:hAnsi="Arial Narrow" w:cs="Arial"/>
                <w:b w:val="0"/>
                <w:sz w:val="20"/>
                <w:szCs w:val="20"/>
              </w:rPr>
            </w:pPr>
          </w:p>
        </w:tc>
        <w:tc>
          <w:tcPr>
            <w:tcW w:w="502" w:type="pct"/>
            <w:tcBorders>
              <w:bottom w:val="single" w:sz="4" w:space="0" w:color="auto"/>
            </w:tcBorders>
            <w:shd w:val="clear" w:color="auto" w:fill="FABF8F" w:themeFill="accent6" w:themeFillTint="99"/>
          </w:tcPr>
          <w:p w:rsidR="009F011F" w:rsidRPr="0079792E" w:rsidRDefault="009F011F" w:rsidP="00CF03A5">
            <w:pPr>
              <w:jc w:val="center"/>
              <w:rPr>
                <w:rFonts w:ascii="Arial Narrow" w:hAnsi="Arial Narrow" w:cs="Times New Roman"/>
                <w:b w:val="0"/>
                <w:color w:val="000000" w:themeColor="text1"/>
                <w:sz w:val="20"/>
                <w:szCs w:val="20"/>
              </w:rPr>
            </w:pPr>
          </w:p>
        </w:tc>
        <w:tc>
          <w:tcPr>
            <w:tcW w:w="505" w:type="pct"/>
            <w:tcBorders>
              <w:bottom w:val="single" w:sz="4" w:space="0" w:color="auto"/>
            </w:tcBorders>
            <w:shd w:val="clear" w:color="auto" w:fill="FABF8F" w:themeFill="accent6" w:themeFillTint="99"/>
          </w:tcPr>
          <w:p w:rsidR="009F011F" w:rsidRDefault="009F011F" w:rsidP="00CF03A5">
            <w:pPr>
              <w:spacing w:line="240" w:lineRule="auto"/>
              <w:jc w:val="left"/>
              <w:rPr>
                <w:rFonts w:ascii="Arial Narrow" w:hAnsi="Arial Narrow" w:cs="Arial"/>
                <w:b w:val="0"/>
                <w:sz w:val="20"/>
                <w:szCs w:val="20"/>
                <w:rtl/>
              </w:rPr>
            </w:pPr>
          </w:p>
          <w:p w:rsidR="009F011F" w:rsidRPr="0001002C" w:rsidRDefault="009F011F" w:rsidP="00CF03A5">
            <w:pPr>
              <w:spacing w:line="240" w:lineRule="auto"/>
              <w:jc w:val="left"/>
              <w:rPr>
                <w:rFonts w:ascii="Arial Narrow" w:hAnsi="Arial Narrow" w:cs="Arial"/>
                <w:b w:val="0"/>
                <w:sz w:val="20"/>
                <w:szCs w:val="20"/>
              </w:rPr>
            </w:pPr>
          </w:p>
        </w:tc>
        <w:tc>
          <w:tcPr>
            <w:tcW w:w="581" w:type="pct"/>
            <w:tcBorders>
              <w:bottom w:val="single" w:sz="4" w:space="0" w:color="auto"/>
            </w:tcBorders>
            <w:shd w:val="clear" w:color="auto" w:fill="FABF8F" w:themeFill="accent6" w:themeFillTint="99"/>
          </w:tcPr>
          <w:p w:rsidR="009F011F" w:rsidRDefault="009F011F" w:rsidP="00CF03A5">
            <w:pPr>
              <w:jc w:val="center"/>
              <w:rPr>
                <w:rFonts w:ascii="Arial Narrow" w:hAnsi="Arial Narrow" w:cs="Calibri"/>
                <w:sz w:val="22"/>
                <w:szCs w:val="22"/>
              </w:rPr>
            </w:pPr>
            <w:r>
              <w:rPr>
                <w:rFonts w:ascii="Arial Narrow" w:hAnsi="Arial Narrow" w:cs="Calibri"/>
                <w:sz w:val="22"/>
                <w:szCs w:val="22"/>
              </w:rPr>
              <w:t>$2,000,000</w:t>
            </w:r>
          </w:p>
        </w:tc>
      </w:tr>
      <w:tr w:rsidR="009F011F" w:rsidRPr="0001002C" w:rsidTr="007432F4">
        <w:trPr>
          <w:cantSplit/>
          <w:trHeight w:val="260"/>
        </w:trPr>
        <w:tc>
          <w:tcPr>
            <w:tcW w:w="957" w:type="pct"/>
            <w:shd w:val="clear" w:color="auto" w:fill="FABF8F" w:themeFill="accent6" w:themeFillTint="99"/>
          </w:tcPr>
          <w:p w:rsidR="009F011F" w:rsidRPr="006F622C" w:rsidRDefault="009F011F" w:rsidP="007432F4">
            <w:pPr>
              <w:spacing w:after="0" w:line="240" w:lineRule="auto"/>
              <w:jc w:val="left"/>
              <w:rPr>
                <w:rFonts w:ascii="Arial Narrow" w:hAnsi="Arial Narrow"/>
                <w:sz w:val="20"/>
                <w:szCs w:val="20"/>
                <w:rtl/>
                <w:lang w:bidi="ar-KW"/>
              </w:rPr>
            </w:pPr>
            <w:r>
              <w:rPr>
                <w:rFonts w:ascii="Arial Narrow" w:hAnsi="Arial Narrow"/>
                <w:sz w:val="20"/>
                <w:szCs w:val="20"/>
                <w:lang w:bidi="ar-KW"/>
              </w:rPr>
              <w:t>Urgent Consultancies</w:t>
            </w:r>
          </w:p>
        </w:tc>
        <w:tc>
          <w:tcPr>
            <w:tcW w:w="1182" w:type="pct"/>
            <w:shd w:val="clear" w:color="auto" w:fill="FABF8F" w:themeFill="accent6" w:themeFillTint="99"/>
          </w:tcPr>
          <w:p w:rsidR="009F011F" w:rsidRPr="009F011F" w:rsidRDefault="009F011F" w:rsidP="00EE3F5C">
            <w:pPr>
              <w:spacing w:after="0" w:line="240" w:lineRule="auto"/>
              <w:rPr>
                <w:rFonts w:ascii="Arial Narrow" w:hAnsi="Arial Narrow" w:cs="Times New Roman"/>
                <w:b w:val="0"/>
                <w:bCs w:val="0"/>
                <w:color w:val="auto"/>
                <w:sz w:val="20"/>
                <w:szCs w:val="20"/>
              </w:rPr>
            </w:pPr>
            <w:r w:rsidRPr="009F011F">
              <w:rPr>
                <w:rFonts w:ascii="Arial Narrow" w:hAnsi="Arial Narrow" w:cs="Times New Roman"/>
                <w:b w:val="0"/>
                <w:bCs w:val="0"/>
                <w:color w:val="auto"/>
                <w:sz w:val="20"/>
                <w:szCs w:val="20"/>
              </w:rPr>
              <w:t xml:space="preserve">Consultancies to address the urgent needs of governmental agencies </w:t>
            </w:r>
          </w:p>
        </w:tc>
        <w:tc>
          <w:tcPr>
            <w:tcW w:w="174" w:type="pct"/>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5" w:type="pct"/>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172" w:type="pct"/>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208" w:type="pct"/>
            <w:shd w:val="clear" w:color="auto" w:fill="FABF8F" w:themeFill="accent6" w:themeFillTint="99"/>
          </w:tcPr>
          <w:p w:rsidR="009F011F" w:rsidRPr="0001002C" w:rsidRDefault="009F011F" w:rsidP="00EE3F5C">
            <w:pPr>
              <w:jc w:val="center"/>
              <w:rPr>
                <w:rFonts w:ascii="Arial Narrow" w:hAnsi="Arial Narrow" w:cs="Times New Roman"/>
                <w:b w:val="0"/>
                <w:sz w:val="22"/>
                <w:szCs w:val="22"/>
              </w:rPr>
            </w:pPr>
            <w:r w:rsidRPr="0001002C">
              <w:rPr>
                <w:rFonts w:ascii="Arial Narrow" w:hAnsi="Arial Narrow" w:cs="Times New Roman"/>
                <w:b w:val="0"/>
                <w:sz w:val="22"/>
                <w:szCs w:val="22"/>
              </w:rPr>
              <w:t>√</w:t>
            </w:r>
          </w:p>
        </w:tc>
        <w:tc>
          <w:tcPr>
            <w:tcW w:w="544" w:type="pct"/>
            <w:shd w:val="clear" w:color="auto" w:fill="FABF8F" w:themeFill="accent6" w:themeFillTint="99"/>
          </w:tcPr>
          <w:p w:rsidR="009F011F" w:rsidRDefault="009F011F" w:rsidP="00CF03A5">
            <w:pPr>
              <w:jc w:val="center"/>
              <w:rPr>
                <w:rFonts w:ascii="Arial Narrow" w:hAnsi="Arial Narrow" w:cs="Arial"/>
                <w:b w:val="0"/>
                <w:sz w:val="20"/>
                <w:szCs w:val="20"/>
              </w:rPr>
            </w:pPr>
          </w:p>
        </w:tc>
        <w:tc>
          <w:tcPr>
            <w:tcW w:w="502" w:type="pct"/>
            <w:shd w:val="clear" w:color="auto" w:fill="FABF8F" w:themeFill="accent6" w:themeFillTint="99"/>
          </w:tcPr>
          <w:p w:rsidR="009F011F" w:rsidRPr="0079792E" w:rsidRDefault="009F011F" w:rsidP="00CF03A5">
            <w:pPr>
              <w:jc w:val="center"/>
              <w:rPr>
                <w:rFonts w:ascii="Arial Narrow" w:hAnsi="Arial Narrow" w:cs="Times New Roman"/>
                <w:b w:val="0"/>
                <w:color w:val="000000" w:themeColor="text1"/>
                <w:sz w:val="20"/>
                <w:szCs w:val="20"/>
              </w:rPr>
            </w:pPr>
          </w:p>
        </w:tc>
        <w:tc>
          <w:tcPr>
            <w:tcW w:w="505" w:type="pct"/>
            <w:shd w:val="clear" w:color="auto" w:fill="FABF8F" w:themeFill="accent6" w:themeFillTint="99"/>
          </w:tcPr>
          <w:p w:rsidR="009F011F" w:rsidRPr="0001002C" w:rsidRDefault="009F011F" w:rsidP="00CF03A5">
            <w:pPr>
              <w:spacing w:line="240" w:lineRule="auto"/>
              <w:jc w:val="left"/>
              <w:rPr>
                <w:rFonts w:ascii="Arial Narrow" w:hAnsi="Arial Narrow" w:cs="Arial"/>
                <w:b w:val="0"/>
                <w:sz w:val="20"/>
                <w:szCs w:val="20"/>
              </w:rPr>
            </w:pPr>
            <w:r w:rsidRPr="006F622C">
              <w:rPr>
                <w:rFonts w:ascii="Arial Narrow" w:hAnsi="Arial Narrow" w:cs="Arial"/>
                <w:b w:val="0"/>
                <w:sz w:val="20"/>
                <w:szCs w:val="20"/>
              </w:rPr>
              <w:t>Contracts for Local/International consultants</w:t>
            </w:r>
          </w:p>
        </w:tc>
        <w:tc>
          <w:tcPr>
            <w:tcW w:w="581" w:type="pct"/>
            <w:shd w:val="clear" w:color="auto" w:fill="FABF8F" w:themeFill="accent6" w:themeFillTint="99"/>
          </w:tcPr>
          <w:p w:rsidR="009F011F" w:rsidRDefault="009F011F" w:rsidP="00F44CCD">
            <w:pPr>
              <w:jc w:val="center"/>
              <w:rPr>
                <w:rFonts w:ascii="Arial Narrow" w:hAnsi="Arial Narrow" w:cs="Arial"/>
                <w:sz w:val="22"/>
                <w:szCs w:val="22"/>
                <w:rtl/>
              </w:rPr>
            </w:pPr>
            <w:r>
              <w:rPr>
                <w:rFonts w:ascii="Arial Narrow" w:hAnsi="Arial Narrow" w:cs="Arial"/>
                <w:sz w:val="22"/>
                <w:szCs w:val="22"/>
              </w:rPr>
              <w:t>$850,000</w:t>
            </w:r>
          </w:p>
          <w:p w:rsidR="009F011F" w:rsidRDefault="009F011F" w:rsidP="001D3513">
            <w:pPr>
              <w:jc w:val="center"/>
              <w:rPr>
                <w:rFonts w:ascii="Arial Narrow" w:hAnsi="Arial Narrow" w:cs="Calibri"/>
                <w:sz w:val="22"/>
                <w:szCs w:val="22"/>
              </w:rPr>
            </w:pPr>
          </w:p>
        </w:tc>
      </w:tr>
      <w:tr w:rsidR="009F011F" w:rsidRPr="0001002C" w:rsidTr="00DC76C8">
        <w:trPr>
          <w:cantSplit/>
          <w:trHeight w:val="405"/>
        </w:trPr>
        <w:tc>
          <w:tcPr>
            <w:tcW w:w="2139" w:type="pct"/>
            <w:gridSpan w:val="2"/>
            <w:shd w:val="clear" w:color="auto" w:fill="FFC000"/>
            <w:vAlign w:val="center"/>
          </w:tcPr>
          <w:p w:rsidR="009F011F" w:rsidRPr="00547EBF" w:rsidRDefault="009F011F" w:rsidP="00043567">
            <w:pPr>
              <w:rPr>
                <w:rFonts w:ascii="Arial Narrow" w:hAnsi="Arial Narrow" w:cs="Arial"/>
                <w:bCs w:val="0"/>
                <w:sz w:val="20"/>
                <w:szCs w:val="20"/>
              </w:rPr>
            </w:pPr>
            <w:r w:rsidRPr="00547EBF">
              <w:rPr>
                <w:rFonts w:ascii="Arial Narrow" w:hAnsi="Arial Narrow" w:cs="Arial"/>
                <w:bCs w:val="0"/>
                <w:sz w:val="20"/>
                <w:szCs w:val="20"/>
              </w:rPr>
              <w:t xml:space="preserve">Monitoring &amp; Evaluation Activities </w:t>
            </w:r>
          </w:p>
        </w:tc>
        <w:tc>
          <w:tcPr>
            <w:tcW w:w="174" w:type="pct"/>
            <w:shd w:val="clear" w:color="auto" w:fill="FFC000"/>
            <w:vAlign w:val="center"/>
          </w:tcPr>
          <w:p w:rsidR="009F011F" w:rsidRPr="00547EBF" w:rsidRDefault="009F011F" w:rsidP="0001002C">
            <w:pPr>
              <w:jc w:val="center"/>
              <w:rPr>
                <w:rFonts w:ascii="Arial Narrow" w:hAnsi="Arial Narrow" w:cs="Times New Roman"/>
                <w:bCs w:val="0"/>
                <w:sz w:val="20"/>
                <w:szCs w:val="20"/>
              </w:rPr>
            </w:pPr>
            <w:r w:rsidRPr="00547EBF">
              <w:rPr>
                <w:rFonts w:ascii="Arial Narrow" w:hAnsi="Arial Narrow" w:cs="Times New Roman"/>
                <w:bCs w:val="0"/>
                <w:sz w:val="20"/>
                <w:szCs w:val="20"/>
              </w:rPr>
              <w:t>√</w:t>
            </w:r>
          </w:p>
        </w:tc>
        <w:tc>
          <w:tcPr>
            <w:tcW w:w="175" w:type="pct"/>
            <w:shd w:val="clear" w:color="auto" w:fill="FFC000"/>
            <w:vAlign w:val="center"/>
          </w:tcPr>
          <w:p w:rsidR="009F011F" w:rsidRPr="00547EBF" w:rsidRDefault="009F011F" w:rsidP="0001002C">
            <w:pPr>
              <w:jc w:val="center"/>
              <w:rPr>
                <w:rFonts w:ascii="Arial Narrow" w:hAnsi="Arial Narrow" w:cs="Times New Roman"/>
                <w:bCs w:val="0"/>
                <w:sz w:val="20"/>
                <w:szCs w:val="20"/>
              </w:rPr>
            </w:pPr>
            <w:r w:rsidRPr="00547EBF">
              <w:rPr>
                <w:rFonts w:ascii="Arial Narrow" w:hAnsi="Arial Narrow" w:cs="Times New Roman"/>
                <w:bCs w:val="0"/>
                <w:sz w:val="20"/>
                <w:szCs w:val="20"/>
              </w:rPr>
              <w:t>√</w:t>
            </w:r>
          </w:p>
        </w:tc>
        <w:tc>
          <w:tcPr>
            <w:tcW w:w="172" w:type="pct"/>
            <w:shd w:val="clear" w:color="auto" w:fill="FFC000"/>
            <w:vAlign w:val="center"/>
          </w:tcPr>
          <w:p w:rsidR="009F011F" w:rsidRPr="00547EBF" w:rsidRDefault="009F011F" w:rsidP="0001002C">
            <w:pPr>
              <w:jc w:val="center"/>
              <w:rPr>
                <w:rFonts w:ascii="Arial Narrow" w:hAnsi="Arial Narrow" w:cs="Times New Roman"/>
                <w:bCs w:val="0"/>
                <w:sz w:val="20"/>
                <w:szCs w:val="20"/>
              </w:rPr>
            </w:pPr>
            <w:r w:rsidRPr="00547EBF">
              <w:rPr>
                <w:rFonts w:ascii="Arial Narrow" w:hAnsi="Arial Narrow" w:cs="Times New Roman"/>
                <w:bCs w:val="0"/>
                <w:sz w:val="20"/>
                <w:szCs w:val="20"/>
              </w:rPr>
              <w:t>√</w:t>
            </w:r>
          </w:p>
        </w:tc>
        <w:tc>
          <w:tcPr>
            <w:tcW w:w="208" w:type="pct"/>
            <w:shd w:val="clear" w:color="auto" w:fill="FFC000"/>
            <w:vAlign w:val="center"/>
          </w:tcPr>
          <w:p w:rsidR="009F011F" w:rsidRPr="00547EBF" w:rsidRDefault="009F011F" w:rsidP="0001002C">
            <w:pPr>
              <w:jc w:val="center"/>
              <w:rPr>
                <w:rFonts w:ascii="Arial Narrow" w:hAnsi="Arial Narrow" w:cs="Times New Roman"/>
                <w:bCs w:val="0"/>
                <w:sz w:val="20"/>
                <w:szCs w:val="20"/>
              </w:rPr>
            </w:pPr>
            <w:r w:rsidRPr="00547EBF">
              <w:rPr>
                <w:rFonts w:ascii="Arial Narrow" w:hAnsi="Arial Narrow" w:cs="Times New Roman"/>
                <w:bCs w:val="0"/>
                <w:sz w:val="20"/>
                <w:szCs w:val="20"/>
              </w:rPr>
              <w:t>√</w:t>
            </w:r>
          </w:p>
        </w:tc>
        <w:tc>
          <w:tcPr>
            <w:tcW w:w="544" w:type="pct"/>
            <w:shd w:val="clear" w:color="auto" w:fill="FFC000"/>
          </w:tcPr>
          <w:p w:rsidR="009F011F" w:rsidRPr="00547EBF" w:rsidRDefault="009F011F" w:rsidP="0001002C">
            <w:pPr>
              <w:jc w:val="center"/>
              <w:rPr>
                <w:rFonts w:ascii="Arial Narrow" w:hAnsi="Arial Narrow" w:cs="Arial"/>
                <w:b w:val="0"/>
                <w:iCs/>
                <w:sz w:val="20"/>
                <w:szCs w:val="20"/>
              </w:rPr>
            </w:pPr>
            <w:r w:rsidRPr="00547EBF">
              <w:rPr>
                <w:rFonts w:ascii="Arial Narrow" w:hAnsi="Arial Narrow" w:cs="Times New Roman"/>
                <w:b w:val="0"/>
                <w:sz w:val="20"/>
                <w:szCs w:val="20"/>
              </w:rPr>
              <w:t>UNDP</w:t>
            </w:r>
          </w:p>
        </w:tc>
        <w:tc>
          <w:tcPr>
            <w:tcW w:w="502" w:type="pct"/>
            <w:shd w:val="clear" w:color="auto" w:fill="FFC000"/>
          </w:tcPr>
          <w:p w:rsidR="009F011F" w:rsidRPr="00547EBF" w:rsidRDefault="009F011F" w:rsidP="007E06D4">
            <w:pPr>
              <w:jc w:val="center"/>
              <w:rPr>
                <w:rFonts w:ascii="Arial Narrow" w:hAnsi="Arial Narrow" w:cs="Times New Roman"/>
                <w:b w:val="0"/>
                <w:sz w:val="20"/>
                <w:szCs w:val="20"/>
              </w:rPr>
            </w:pPr>
            <w:r w:rsidRPr="00547EBF">
              <w:rPr>
                <w:rFonts w:ascii="Arial Narrow" w:hAnsi="Arial Narrow" w:cs="Times New Roman"/>
                <w:b w:val="0"/>
                <w:sz w:val="20"/>
                <w:szCs w:val="20"/>
              </w:rPr>
              <w:t>UNDP</w:t>
            </w:r>
          </w:p>
        </w:tc>
        <w:tc>
          <w:tcPr>
            <w:tcW w:w="505" w:type="pct"/>
            <w:shd w:val="clear" w:color="auto" w:fill="FFC000"/>
            <w:vAlign w:val="center"/>
          </w:tcPr>
          <w:p w:rsidR="009F011F" w:rsidRPr="00547EBF" w:rsidRDefault="009F011F" w:rsidP="009C438A">
            <w:pPr>
              <w:spacing w:line="240" w:lineRule="auto"/>
              <w:jc w:val="center"/>
              <w:rPr>
                <w:rFonts w:ascii="Arial Narrow" w:hAnsi="Arial Narrow" w:cs="Arial"/>
                <w:b w:val="0"/>
                <w:sz w:val="20"/>
                <w:szCs w:val="20"/>
              </w:rPr>
            </w:pPr>
            <w:r w:rsidRPr="00547EBF">
              <w:rPr>
                <w:rFonts w:ascii="Arial Narrow" w:hAnsi="Arial Narrow" w:cs="Arial"/>
                <w:b w:val="0"/>
                <w:sz w:val="20"/>
                <w:szCs w:val="20"/>
              </w:rPr>
              <w:t>Cost of M&amp;E activities</w:t>
            </w:r>
          </w:p>
        </w:tc>
        <w:tc>
          <w:tcPr>
            <w:tcW w:w="581" w:type="pct"/>
            <w:shd w:val="clear" w:color="auto" w:fill="FFC000"/>
            <w:vAlign w:val="center"/>
          </w:tcPr>
          <w:p w:rsidR="009F011F" w:rsidRPr="009F011F" w:rsidRDefault="009F011F" w:rsidP="00F44CCD">
            <w:pPr>
              <w:jc w:val="center"/>
              <w:rPr>
                <w:rFonts w:ascii="Arial Narrow" w:hAnsi="Arial Narrow" w:cs="Times New Roman"/>
                <w:bCs w:val="0"/>
                <w:sz w:val="22"/>
                <w:szCs w:val="22"/>
              </w:rPr>
            </w:pPr>
            <w:r>
              <w:rPr>
                <w:rFonts w:ascii="Arial Narrow" w:hAnsi="Arial Narrow" w:cs="Times New Roman"/>
                <w:bCs w:val="0"/>
                <w:sz w:val="22"/>
                <w:szCs w:val="22"/>
              </w:rPr>
              <w:t>$17,000</w:t>
            </w:r>
          </w:p>
        </w:tc>
      </w:tr>
      <w:tr w:rsidR="009F011F" w:rsidRPr="0001002C" w:rsidTr="00DC76C8">
        <w:trPr>
          <w:cantSplit/>
          <w:trHeight w:val="233"/>
        </w:trPr>
        <w:tc>
          <w:tcPr>
            <w:tcW w:w="4419" w:type="pct"/>
            <w:gridSpan w:val="9"/>
            <w:shd w:val="clear" w:color="auto" w:fill="FFC000"/>
            <w:vAlign w:val="center"/>
          </w:tcPr>
          <w:p w:rsidR="009F011F" w:rsidRPr="00547EBF" w:rsidRDefault="009F011F" w:rsidP="00592CB4">
            <w:pPr>
              <w:spacing w:line="240" w:lineRule="auto"/>
              <w:rPr>
                <w:rFonts w:ascii="Arial Narrow" w:hAnsi="Arial Narrow" w:cs="Arial"/>
                <w:bCs w:val="0"/>
                <w:sz w:val="20"/>
                <w:szCs w:val="20"/>
              </w:rPr>
            </w:pPr>
            <w:r w:rsidRPr="00547EBF">
              <w:rPr>
                <w:rFonts w:ascii="Arial Narrow" w:hAnsi="Arial Narrow" w:cs="Arial"/>
                <w:bCs w:val="0"/>
                <w:sz w:val="20"/>
                <w:szCs w:val="20"/>
              </w:rPr>
              <w:t>Direct Project Costs</w:t>
            </w:r>
          </w:p>
        </w:tc>
        <w:tc>
          <w:tcPr>
            <w:tcW w:w="581" w:type="pct"/>
            <w:shd w:val="clear" w:color="auto" w:fill="FFC000"/>
            <w:vAlign w:val="center"/>
          </w:tcPr>
          <w:p w:rsidR="009F011F" w:rsidRPr="00547EBF" w:rsidRDefault="005E62EE" w:rsidP="003F1670">
            <w:pPr>
              <w:jc w:val="center"/>
              <w:rPr>
                <w:rFonts w:ascii="Arial Narrow" w:hAnsi="Arial Narrow" w:cs="Times New Roman"/>
                <w:bCs w:val="0"/>
                <w:sz w:val="22"/>
                <w:szCs w:val="22"/>
              </w:rPr>
            </w:pPr>
            <w:r w:rsidRPr="005E62EE">
              <w:rPr>
                <w:rFonts w:ascii="Arial Narrow" w:hAnsi="Arial Narrow" w:cs="Times New Roman"/>
                <w:bCs w:val="0"/>
                <w:sz w:val="22"/>
                <w:szCs w:val="22"/>
              </w:rPr>
              <w:t>$5,722,800</w:t>
            </w:r>
          </w:p>
        </w:tc>
      </w:tr>
      <w:tr w:rsidR="009F011F" w:rsidRPr="0001002C" w:rsidTr="00DC76C8">
        <w:trPr>
          <w:cantSplit/>
          <w:trHeight w:val="233"/>
        </w:trPr>
        <w:tc>
          <w:tcPr>
            <w:tcW w:w="4419" w:type="pct"/>
            <w:gridSpan w:val="9"/>
            <w:shd w:val="clear" w:color="auto" w:fill="C2D69B" w:themeFill="accent3" w:themeFillTint="99"/>
            <w:vAlign w:val="center"/>
          </w:tcPr>
          <w:p w:rsidR="009F011F" w:rsidRPr="00190AF9" w:rsidRDefault="009F011F" w:rsidP="00C14BE9">
            <w:pPr>
              <w:rPr>
                <w:rFonts w:ascii="Arial Narrow" w:hAnsi="Arial Narrow" w:cs="Times New Roman"/>
                <w:bCs w:val="0"/>
                <w:sz w:val="20"/>
                <w:szCs w:val="20"/>
              </w:rPr>
            </w:pPr>
            <w:r>
              <w:rPr>
                <w:rFonts w:ascii="Arial Narrow" w:hAnsi="Arial Narrow" w:cs="Times New Roman"/>
                <w:bCs w:val="0"/>
                <w:sz w:val="20"/>
                <w:szCs w:val="20"/>
              </w:rPr>
              <w:t>UNDP/GSSCPD Project Assistant</w:t>
            </w:r>
          </w:p>
        </w:tc>
        <w:tc>
          <w:tcPr>
            <w:tcW w:w="581" w:type="pct"/>
            <w:shd w:val="clear" w:color="auto" w:fill="C2D69B" w:themeFill="accent3" w:themeFillTint="99"/>
          </w:tcPr>
          <w:p w:rsidR="009F011F" w:rsidRPr="007432F4" w:rsidRDefault="007432F4" w:rsidP="00985E5A">
            <w:pPr>
              <w:jc w:val="center"/>
              <w:rPr>
                <w:rFonts w:ascii="Arial Narrow" w:hAnsi="Arial Narrow" w:cs="Arial"/>
                <w:b w:val="0"/>
                <w:sz w:val="22"/>
                <w:szCs w:val="22"/>
              </w:rPr>
            </w:pPr>
            <w:r w:rsidRPr="007432F4">
              <w:rPr>
                <w:rFonts w:ascii="Arial Narrow" w:hAnsi="Arial Narrow" w:cs="Arial"/>
                <w:b w:val="0"/>
                <w:sz w:val="22"/>
                <w:szCs w:val="22"/>
              </w:rPr>
              <w:t>$</w:t>
            </w:r>
            <w:r w:rsidR="009F011F" w:rsidRPr="007432F4">
              <w:rPr>
                <w:rFonts w:ascii="Arial Narrow" w:hAnsi="Arial Narrow" w:cs="Arial"/>
                <w:b w:val="0"/>
                <w:sz w:val="22"/>
                <w:szCs w:val="22"/>
              </w:rPr>
              <w:t>3</w:t>
            </w:r>
            <w:r w:rsidR="009F011F" w:rsidRPr="007432F4">
              <w:rPr>
                <w:rFonts w:ascii="Arial Narrow" w:hAnsi="Arial Narrow" w:cs="Arial" w:hint="cs"/>
                <w:bCs w:val="0"/>
                <w:sz w:val="22"/>
                <w:szCs w:val="22"/>
                <w:rtl/>
              </w:rPr>
              <w:t>3</w:t>
            </w:r>
            <w:r w:rsidR="009F011F" w:rsidRPr="007432F4">
              <w:rPr>
                <w:rFonts w:ascii="Arial Narrow" w:hAnsi="Arial Narrow" w:cs="Arial"/>
                <w:b w:val="0"/>
                <w:sz w:val="22"/>
                <w:szCs w:val="22"/>
              </w:rPr>
              <w:t>,000</w:t>
            </w:r>
          </w:p>
        </w:tc>
      </w:tr>
      <w:tr w:rsidR="009F011F" w:rsidRPr="0001002C" w:rsidTr="00DC76C8">
        <w:trPr>
          <w:cantSplit/>
          <w:trHeight w:val="233"/>
        </w:trPr>
        <w:tc>
          <w:tcPr>
            <w:tcW w:w="4419" w:type="pct"/>
            <w:gridSpan w:val="9"/>
            <w:shd w:val="clear" w:color="auto" w:fill="C2D69B" w:themeFill="accent3" w:themeFillTint="99"/>
            <w:vAlign w:val="center"/>
          </w:tcPr>
          <w:p w:rsidR="009F011F" w:rsidRDefault="009F011F" w:rsidP="00C14BE9">
            <w:pPr>
              <w:rPr>
                <w:rFonts w:ascii="Arial Narrow" w:hAnsi="Arial Narrow" w:cs="Times New Roman"/>
                <w:bCs w:val="0"/>
                <w:sz w:val="20"/>
                <w:szCs w:val="20"/>
              </w:rPr>
            </w:pPr>
            <w:r>
              <w:rPr>
                <w:rFonts w:ascii="Arial Narrow" w:hAnsi="Arial Narrow" w:cs="Times New Roman"/>
                <w:bCs w:val="0"/>
                <w:sz w:val="20"/>
                <w:szCs w:val="20"/>
              </w:rPr>
              <w:t>Sub-Total</w:t>
            </w:r>
          </w:p>
        </w:tc>
        <w:tc>
          <w:tcPr>
            <w:tcW w:w="581" w:type="pct"/>
            <w:shd w:val="clear" w:color="auto" w:fill="C2D69B" w:themeFill="accent3" w:themeFillTint="99"/>
          </w:tcPr>
          <w:p w:rsidR="009F011F" w:rsidRDefault="005E62EE" w:rsidP="003F1670">
            <w:pPr>
              <w:jc w:val="center"/>
              <w:rPr>
                <w:rFonts w:ascii="Arial Narrow" w:hAnsi="Arial Narrow" w:cs="Arial"/>
                <w:bCs w:val="0"/>
                <w:sz w:val="22"/>
                <w:szCs w:val="22"/>
              </w:rPr>
            </w:pPr>
            <w:r w:rsidRPr="005E62EE">
              <w:rPr>
                <w:rFonts w:ascii="Arial Narrow" w:hAnsi="Arial Narrow" w:cs="Arial"/>
                <w:bCs w:val="0"/>
                <w:sz w:val="22"/>
                <w:szCs w:val="22"/>
              </w:rPr>
              <w:t>$5,755,800</w:t>
            </w:r>
          </w:p>
        </w:tc>
      </w:tr>
      <w:tr w:rsidR="009F011F" w:rsidRPr="0001002C" w:rsidTr="00CF03A5">
        <w:trPr>
          <w:cantSplit/>
          <w:trHeight w:val="233"/>
        </w:trPr>
        <w:tc>
          <w:tcPr>
            <w:tcW w:w="4419" w:type="pct"/>
            <w:gridSpan w:val="9"/>
            <w:shd w:val="clear" w:color="auto" w:fill="92D050"/>
          </w:tcPr>
          <w:p w:rsidR="009F011F" w:rsidRPr="00547EBF" w:rsidRDefault="009F011F" w:rsidP="00CF03A5">
            <w:pPr>
              <w:rPr>
                <w:rFonts w:ascii="Arial Narrow" w:hAnsi="Arial Narrow" w:cs="Times New Roman"/>
                <w:bCs w:val="0"/>
                <w:sz w:val="20"/>
                <w:szCs w:val="20"/>
              </w:rPr>
            </w:pPr>
            <w:r w:rsidRPr="00547EBF">
              <w:rPr>
                <w:rFonts w:ascii="Arial Narrow" w:hAnsi="Arial Narrow" w:cs="Times New Roman"/>
                <w:bCs w:val="0"/>
                <w:sz w:val="20"/>
                <w:szCs w:val="20"/>
              </w:rPr>
              <w:t>General Management Support (GMS</w:t>
            </w:r>
            <w:r w:rsidR="007432F4">
              <w:rPr>
                <w:rFonts w:ascii="Arial Narrow" w:hAnsi="Arial Narrow" w:cs="Times New Roman"/>
                <w:bCs w:val="0"/>
                <w:sz w:val="20"/>
                <w:szCs w:val="20"/>
              </w:rPr>
              <w:t xml:space="preserve"> 3%</w:t>
            </w:r>
            <w:r w:rsidRPr="00547EBF">
              <w:rPr>
                <w:rFonts w:ascii="Arial Narrow" w:hAnsi="Arial Narrow" w:cs="Times New Roman"/>
                <w:bCs w:val="0"/>
                <w:sz w:val="20"/>
                <w:szCs w:val="20"/>
              </w:rPr>
              <w:t>)</w:t>
            </w:r>
          </w:p>
        </w:tc>
        <w:tc>
          <w:tcPr>
            <w:tcW w:w="581" w:type="pct"/>
            <w:shd w:val="clear" w:color="auto" w:fill="92D050"/>
          </w:tcPr>
          <w:p w:rsidR="009F011F" w:rsidRPr="007432F4" w:rsidRDefault="005E62EE" w:rsidP="00D726E6">
            <w:pPr>
              <w:jc w:val="center"/>
              <w:rPr>
                <w:rFonts w:ascii="Arial Narrow" w:hAnsi="Arial Narrow" w:cs="Arial"/>
                <w:b w:val="0"/>
                <w:sz w:val="22"/>
                <w:szCs w:val="22"/>
              </w:rPr>
            </w:pPr>
            <w:r>
              <w:rPr>
                <w:rFonts w:ascii="Arial Narrow" w:hAnsi="Arial Narrow" w:cs="Arial"/>
                <w:b w:val="0"/>
                <w:sz w:val="22"/>
                <w:szCs w:val="22"/>
              </w:rPr>
              <w:t>$172,674</w:t>
            </w:r>
          </w:p>
        </w:tc>
      </w:tr>
      <w:tr w:rsidR="009F011F" w:rsidRPr="0001002C" w:rsidTr="00DC76C8">
        <w:trPr>
          <w:cantSplit/>
          <w:trHeight w:val="233"/>
        </w:trPr>
        <w:tc>
          <w:tcPr>
            <w:tcW w:w="4419" w:type="pct"/>
            <w:gridSpan w:val="9"/>
            <w:shd w:val="clear" w:color="auto" w:fill="92D050"/>
            <w:vAlign w:val="center"/>
          </w:tcPr>
          <w:p w:rsidR="009F011F" w:rsidRPr="00547EBF" w:rsidRDefault="009F011F" w:rsidP="00CF03A5">
            <w:pPr>
              <w:rPr>
                <w:rFonts w:ascii="Arial Narrow" w:hAnsi="Arial Narrow" w:cs="Times New Roman"/>
                <w:bCs w:val="0"/>
                <w:sz w:val="20"/>
                <w:szCs w:val="20"/>
              </w:rPr>
            </w:pPr>
            <w:r>
              <w:rPr>
                <w:rFonts w:ascii="Arial Narrow" w:hAnsi="Arial Narrow" w:cs="Times New Roman"/>
                <w:bCs w:val="0"/>
                <w:sz w:val="20"/>
                <w:szCs w:val="20"/>
              </w:rPr>
              <w:t>Total Annual Budget</w:t>
            </w:r>
          </w:p>
        </w:tc>
        <w:tc>
          <w:tcPr>
            <w:tcW w:w="581" w:type="pct"/>
            <w:shd w:val="clear" w:color="auto" w:fill="92D050"/>
          </w:tcPr>
          <w:p w:rsidR="009F011F" w:rsidRPr="007432F4" w:rsidRDefault="005E62EE" w:rsidP="00300CC8">
            <w:pPr>
              <w:jc w:val="center"/>
              <w:rPr>
                <w:rFonts w:ascii="Arial Narrow" w:hAnsi="Arial Narrow" w:cs="Arial"/>
                <w:bCs w:val="0"/>
                <w:sz w:val="22"/>
                <w:szCs w:val="22"/>
              </w:rPr>
            </w:pPr>
            <w:r>
              <w:rPr>
                <w:rFonts w:ascii="Arial Narrow" w:hAnsi="Arial Narrow" w:cs="Arial"/>
                <w:bCs w:val="0"/>
                <w:sz w:val="22"/>
                <w:szCs w:val="22"/>
              </w:rPr>
              <w:t>$5,928,474</w:t>
            </w:r>
          </w:p>
        </w:tc>
      </w:tr>
    </w:tbl>
    <w:p w:rsidR="0057520E" w:rsidRDefault="0057520E">
      <w:pPr>
        <w:rPr>
          <w:lang w:val="en-US"/>
        </w:rPr>
      </w:pPr>
    </w:p>
    <w:p w:rsidR="00136CDD" w:rsidRDefault="00136CDD" w:rsidP="00136CDD">
      <w:pPr>
        <w:rPr>
          <w:lang w:val="en-US"/>
        </w:rPr>
      </w:pPr>
      <w:r>
        <w:rPr>
          <w:lang w:val="en-US"/>
        </w:rPr>
        <w:t>Notes:</w:t>
      </w:r>
    </w:p>
    <w:p w:rsidR="00136CDD" w:rsidRDefault="00136CDD" w:rsidP="00136CDD">
      <w:pPr>
        <w:rPr>
          <w:lang w:val="en-US"/>
        </w:rPr>
      </w:pPr>
    </w:p>
    <w:p w:rsidR="00136CDD" w:rsidRDefault="00592CB4" w:rsidP="00136CDD">
      <w:pPr>
        <w:pStyle w:val="ListParagraph"/>
        <w:numPr>
          <w:ilvl w:val="0"/>
          <w:numId w:val="2"/>
        </w:numPr>
      </w:pPr>
      <w:r w:rsidRPr="00136CDD">
        <w:t xml:space="preserve">This work plan </w:t>
      </w:r>
      <w:r w:rsidR="00136CDD" w:rsidRPr="00136CDD">
        <w:t xml:space="preserve">and its budget </w:t>
      </w:r>
      <w:r w:rsidRPr="00136CDD">
        <w:t>exclude the umbrella type of consultancies usually provided by the NPM to beneficiaries outside the SCPD.</w:t>
      </w:r>
      <w:r w:rsidR="00136CDD" w:rsidRPr="00136CDD">
        <w:t xml:space="preserve"> </w:t>
      </w:r>
    </w:p>
    <w:p w:rsidR="005459C6" w:rsidRPr="00136CDD" w:rsidRDefault="00136CDD" w:rsidP="00136CDD">
      <w:pPr>
        <w:pStyle w:val="ListParagraph"/>
        <w:numPr>
          <w:ilvl w:val="0"/>
          <w:numId w:val="2"/>
        </w:numPr>
      </w:pPr>
      <w:r w:rsidRPr="00136CDD">
        <w:t xml:space="preserve">There is no work plan that could accommodate such types of interventions. Only an estimated budget may be in order. </w:t>
      </w:r>
    </w:p>
    <w:sectPr w:rsidR="005459C6" w:rsidRPr="00136CDD" w:rsidSect="007432F4">
      <w:pgSz w:w="15840" w:h="12240" w:orient="landscape"/>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35D"/>
    <w:multiLevelType w:val="hybridMultilevel"/>
    <w:tmpl w:val="768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079C"/>
    <w:multiLevelType w:val="hybridMultilevel"/>
    <w:tmpl w:val="4332213E"/>
    <w:lvl w:ilvl="0" w:tplc="E2988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07BB7"/>
    <w:multiLevelType w:val="multilevel"/>
    <w:tmpl w:val="2D882C04"/>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303D82"/>
    <w:multiLevelType w:val="hybridMultilevel"/>
    <w:tmpl w:val="61BC079A"/>
    <w:lvl w:ilvl="0" w:tplc="6DACF4E4">
      <w:start w:val="1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2C"/>
    <w:rsid w:val="00001662"/>
    <w:rsid w:val="0001002C"/>
    <w:rsid w:val="00012FE1"/>
    <w:rsid w:val="00024BE8"/>
    <w:rsid w:val="00026E9D"/>
    <w:rsid w:val="000427CC"/>
    <w:rsid w:val="00043567"/>
    <w:rsid w:val="00053BBC"/>
    <w:rsid w:val="0008313A"/>
    <w:rsid w:val="00094A74"/>
    <w:rsid w:val="00094C68"/>
    <w:rsid w:val="000A24DA"/>
    <w:rsid w:val="000C1634"/>
    <w:rsid w:val="000C61BE"/>
    <w:rsid w:val="000E1B28"/>
    <w:rsid w:val="000E46A8"/>
    <w:rsid w:val="000E7E74"/>
    <w:rsid w:val="000F19DE"/>
    <w:rsid w:val="001332CF"/>
    <w:rsid w:val="00136CDD"/>
    <w:rsid w:val="0013715B"/>
    <w:rsid w:val="00160DEF"/>
    <w:rsid w:val="001706A2"/>
    <w:rsid w:val="00190AF9"/>
    <w:rsid w:val="001B7A6D"/>
    <w:rsid w:val="001B7D01"/>
    <w:rsid w:val="001D3513"/>
    <w:rsid w:val="001E47BE"/>
    <w:rsid w:val="00210880"/>
    <w:rsid w:val="002338F4"/>
    <w:rsid w:val="00241EFB"/>
    <w:rsid w:val="00260617"/>
    <w:rsid w:val="002753EF"/>
    <w:rsid w:val="00297436"/>
    <w:rsid w:val="002A0689"/>
    <w:rsid w:val="002D5EB6"/>
    <w:rsid w:val="002E74F7"/>
    <w:rsid w:val="00300CC8"/>
    <w:rsid w:val="00305848"/>
    <w:rsid w:val="003059F2"/>
    <w:rsid w:val="00322E85"/>
    <w:rsid w:val="00323587"/>
    <w:rsid w:val="00331436"/>
    <w:rsid w:val="00364EC5"/>
    <w:rsid w:val="003667AC"/>
    <w:rsid w:val="00381351"/>
    <w:rsid w:val="00385B77"/>
    <w:rsid w:val="003A4CA0"/>
    <w:rsid w:val="003C3558"/>
    <w:rsid w:val="003E4DDD"/>
    <w:rsid w:val="003F1670"/>
    <w:rsid w:val="003F1BC2"/>
    <w:rsid w:val="00410C36"/>
    <w:rsid w:val="00410FF1"/>
    <w:rsid w:val="00415450"/>
    <w:rsid w:val="00436231"/>
    <w:rsid w:val="004468E3"/>
    <w:rsid w:val="00450A47"/>
    <w:rsid w:val="00462916"/>
    <w:rsid w:val="00465CDC"/>
    <w:rsid w:val="00472B2E"/>
    <w:rsid w:val="004861B5"/>
    <w:rsid w:val="004965E2"/>
    <w:rsid w:val="004A5EFF"/>
    <w:rsid w:val="004B23FA"/>
    <w:rsid w:val="004B4179"/>
    <w:rsid w:val="004C2B52"/>
    <w:rsid w:val="004D2612"/>
    <w:rsid w:val="004D4EE8"/>
    <w:rsid w:val="004E58F3"/>
    <w:rsid w:val="0054251E"/>
    <w:rsid w:val="00543CA3"/>
    <w:rsid w:val="005459C6"/>
    <w:rsid w:val="00547EBF"/>
    <w:rsid w:val="0057520E"/>
    <w:rsid w:val="00590F89"/>
    <w:rsid w:val="00592CB4"/>
    <w:rsid w:val="005A3367"/>
    <w:rsid w:val="005A6BCB"/>
    <w:rsid w:val="005C57D3"/>
    <w:rsid w:val="005E62EE"/>
    <w:rsid w:val="005F6289"/>
    <w:rsid w:val="00641562"/>
    <w:rsid w:val="006509A5"/>
    <w:rsid w:val="00650C20"/>
    <w:rsid w:val="006513B0"/>
    <w:rsid w:val="0067223F"/>
    <w:rsid w:val="00673F44"/>
    <w:rsid w:val="00675A75"/>
    <w:rsid w:val="006826BC"/>
    <w:rsid w:val="00690498"/>
    <w:rsid w:val="006A2CCD"/>
    <w:rsid w:val="006B0FF1"/>
    <w:rsid w:val="006B14A1"/>
    <w:rsid w:val="006D21ED"/>
    <w:rsid w:val="006D2E47"/>
    <w:rsid w:val="006D467B"/>
    <w:rsid w:val="006F2119"/>
    <w:rsid w:val="006F622C"/>
    <w:rsid w:val="006F77E4"/>
    <w:rsid w:val="00700831"/>
    <w:rsid w:val="00701334"/>
    <w:rsid w:val="007066F3"/>
    <w:rsid w:val="00713B23"/>
    <w:rsid w:val="00723C9E"/>
    <w:rsid w:val="00724553"/>
    <w:rsid w:val="00731518"/>
    <w:rsid w:val="007432F4"/>
    <w:rsid w:val="0074336E"/>
    <w:rsid w:val="00750B04"/>
    <w:rsid w:val="00756016"/>
    <w:rsid w:val="007646D6"/>
    <w:rsid w:val="0079792E"/>
    <w:rsid w:val="007A1833"/>
    <w:rsid w:val="007A62C5"/>
    <w:rsid w:val="007B798F"/>
    <w:rsid w:val="007C525C"/>
    <w:rsid w:val="007C5E71"/>
    <w:rsid w:val="007E06D4"/>
    <w:rsid w:val="007F6C67"/>
    <w:rsid w:val="00813119"/>
    <w:rsid w:val="0082170E"/>
    <w:rsid w:val="008234F3"/>
    <w:rsid w:val="008238FA"/>
    <w:rsid w:val="00825086"/>
    <w:rsid w:val="0082586B"/>
    <w:rsid w:val="00853125"/>
    <w:rsid w:val="0086017E"/>
    <w:rsid w:val="008677A9"/>
    <w:rsid w:val="008B1CC5"/>
    <w:rsid w:val="008B2D8E"/>
    <w:rsid w:val="008E539A"/>
    <w:rsid w:val="008F091C"/>
    <w:rsid w:val="0090598E"/>
    <w:rsid w:val="00934A3C"/>
    <w:rsid w:val="00953679"/>
    <w:rsid w:val="009546A3"/>
    <w:rsid w:val="00985E5A"/>
    <w:rsid w:val="0099294E"/>
    <w:rsid w:val="009A4634"/>
    <w:rsid w:val="009C208F"/>
    <w:rsid w:val="009C39D0"/>
    <w:rsid w:val="009C438A"/>
    <w:rsid w:val="009C48B0"/>
    <w:rsid w:val="009D67FE"/>
    <w:rsid w:val="009E25AD"/>
    <w:rsid w:val="009E5180"/>
    <w:rsid w:val="009F011F"/>
    <w:rsid w:val="00A11EAB"/>
    <w:rsid w:val="00A25483"/>
    <w:rsid w:val="00A31C79"/>
    <w:rsid w:val="00A44C7F"/>
    <w:rsid w:val="00A64C63"/>
    <w:rsid w:val="00A65EA5"/>
    <w:rsid w:val="00A830CE"/>
    <w:rsid w:val="00AA6018"/>
    <w:rsid w:val="00AB575C"/>
    <w:rsid w:val="00AD0E68"/>
    <w:rsid w:val="00AD40BC"/>
    <w:rsid w:val="00AE0D6B"/>
    <w:rsid w:val="00B159A8"/>
    <w:rsid w:val="00B25542"/>
    <w:rsid w:val="00B32B23"/>
    <w:rsid w:val="00B50C60"/>
    <w:rsid w:val="00B52FC2"/>
    <w:rsid w:val="00B731B4"/>
    <w:rsid w:val="00B746C4"/>
    <w:rsid w:val="00B82C2F"/>
    <w:rsid w:val="00B921C5"/>
    <w:rsid w:val="00B93AE8"/>
    <w:rsid w:val="00B979DB"/>
    <w:rsid w:val="00BC5EA3"/>
    <w:rsid w:val="00BC772F"/>
    <w:rsid w:val="00BE0FD6"/>
    <w:rsid w:val="00BE4A03"/>
    <w:rsid w:val="00BE62D0"/>
    <w:rsid w:val="00BF5CC4"/>
    <w:rsid w:val="00C01B13"/>
    <w:rsid w:val="00C02B83"/>
    <w:rsid w:val="00C14BE9"/>
    <w:rsid w:val="00C179E2"/>
    <w:rsid w:val="00C20FDA"/>
    <w:rsid w:val="00C24B48"/>
    <w:rsid w:val="00C329D8"/>
    <w:rsid w:val="00C46AD0"/>
    <w:rsid w:val="00C907D8"/>
    <w:rsid w:val="00C92D28"/>
    <w:rsid w:val="00CA3E52"/>
    <w:rsid w:val="00CB047E"/>
    <w:rsid w:val="00CB6E6E"/>
    <w:rsid w:val="00CC33B3"/>
    <w:rsid w:val="00CC74ED"/>
    <w:rsid w:val="00CD71B7"/>
    <w:rsid w:val="00CF03A5"/>
    <w:rsid w:val="00CF1179"/>
    <w:rsid w:val="00D2169E"/>
    <w:rsid w:val="00D2661E"/>
    <w:rsid w:val="00D319C0"/>
    <w:rsid w:val="00D31EF4"/>
    <w:rsid w:val="00D4253A"/>
    <w:rsid w:val="00D726E6"/>
    <w:rsid w:val="00D72D70"/>
    <w:rsid w:val="00D77025"/>
    <w:rsid w:val="00D80207"/>
    <w:rsid w:val="00D930D4"/>
    <w:rsid w:val="00D95E1B"/>
    <w:rsid w:val="00DB418F"/>
    <w:rsid w:val="00DC76C8"/>
    <w:rsid w:val="00DC78B3"/>
    <w:rsid w:val="00DF6D22"/>
    <w:rsid w:val="00E11118"/>
    <w:rsid w:val="00E300F3"/>
    <w:rsid w:val="00E30CBF"/>
    <w:rsid w:val="00E91573"/>
    <w:rsid w:val="00E9242E"/>
    <w:rsid w:val="00ED0F78"/>
    <w:rsid w:val="00ED695D"/>
    <w:rsid w:val="00EF61D2"/>
    <w:rsid w:val="00F0356C"/>
    <w:rsid w:val="00F04A0E"/>
    <w:rsid w:val="00F05775"/>
    <w:rsid w:val="00F111D8"/>
    <w:rsid w:val="00F230A1"/>
    <w:rsid w:val="00F3459A"/>
    <w:rsid w:val="00F44CCD"/>
    <w:rsid w:val="00F460D9"/>
    <w:rsid w:val="00F463A9"/>
    <w:rsid w:val="00F50551"/>
    <w:rsid w:val="00F67259"/>
    <w:rsid w:val="00F93973"/>
    <w:rsid w:val="00FA01EB"/>
    <w:rsid w:val="00FA4F77"/>
    <w:rsid w:val="00FC0FB7"/>
    <w:rsid w:val="00FD0CAF"/>
    <w:rsid w:val="00FD1EAF"/>
    <w:rsid w:val="00FD239A"/>
    <w:rsid w:val="00FD7EBA"/>
    <w:rsid w:val="00FE0DDC"/>
    <w:rsid w:val="00FE11AF"/>
    <w:rsid w:val="00FE2766"/>
    <w:rsid w:val="00FF6354"/>
    <w:rsid w:val="00FF6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62"/>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uiPriority w:val="9"/>
    <w:qFormat/>
    <w:rsid w:val="003C3558"/>
    <w:pPr>
      <w:keepNext/>
      <w:keepLines/>
      <w:spacing w:before="480" w:after="0"/>
      <w:outlineLvl w:val="0"/>
    </w:pPr>
    <w:rPr>
      <w:rFonts w:asciiTheme="majorHAnsi" w:eastAsiaTheme="majorEastAsia" w:hAnsiTheme="majorHAnsi"/>
      <w:b w:val="0"/>
      <w:bCs w:val="0"/>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2C"/>
    <w:pPr>
      <w:spacing w:after="0"/>
      <w:ind w:left="720"/>
      <w:jc w:val="left"/>
    </w:pPr>
    <w:rPr>
      <w:rFonts w:ascii="Times New Roman" w:hAnsi="Times New Roman"/>
      <w:sz w:val="24"/>
      <w:lang w:val="en-US"/>
    </w:rPr>
  </w:style>
  <w:style w:type="paragraph" w:styleId="NoSpacing">
    <w:name w:val="No Spacing"/>
    <w:uiPriority w:val="1"/>
    <w:qFormat/>
    <w:rsid w:val="0001002C"/>
    <w:pPr>
      <w:spacing w:after="0" w:line="240" w:lineRule="auto"/>
      <w:jc w:val="both"/>
    </w:pPr>
    <w:rPr>
      <w:rFonts w:asciiTheme="majorBidi" w:eastAsia="Times New Roman" w:hAnsiTheme="majorBidi" w:cstheme="majorBidi"/>
      <w:b/>
      <w:bCs/>
      <w:color w:val="000000"/>
      <w:sz w:val="28"/>
      <w:szCs w:val="28"/>
      <w:lang w:val="en-GB"/>
    </w:rPr>
  </w:style>
  <w:style w:type="character" w:styleId="CommentReference">
    <w:name w:val="annotation reference"/>
    <w:basedOn w:val="DefaultParagraphFont"/>
    <w:uiPriority w:val="99"/>
    <w:semiHidden/>
    <w:unhideWhenUsed/>
    <w:rsid w:val="00C01B13"/>
    <w:rPr>
      <w:sz w:val="16"/>
      <w:szCs w:val="16"/>
    </w:rPr>
  </w:style>
  <w:style w:type="paragraph" w:styleId="CommentText">
    <w:name w:val="annotation text"/>
    <w:basedOn w:val="Normal"/>
    <w:link w:val="CommentTextChar"/>
    <w:uiPriority w:val="99"/>
    <w:semiHidden/>
    <w:unhideWhenUsed/>
    <w:rsid w:val="00C01B13"/>
    <w:pPr>
      <w:spacing w:line="240" w:lineRule="auto"/>
    </w:pPr>
    <w:rPr>
      <w:sz w:val="20"/>
      <w:szCs w:val="20"/>
    </w:rPr>
  </w:style>
  <w:style w:type="character" w:customStyle="1" w:styleId="CommentTextChar">
    <w:name w:val="Comment Text Char"/>
    <w:basedOn w:val="DefaultParagraphFont"/>
    <w:link w:val="CommentText"/>
    <w:uiPriority w:val="99"/>
    <w:semiHidden/>
    <w:rsid w:val="00C01B13"/>
    <w:rPr>
      <w:rFonts w:asciiTheme="majorBidi" w:eastAsia="Times New Roman" w:hAnsiTheme="majorBidi" w:cstheme="majorBidi"/>
      <w:b/>
      <w:bCs/>
      <w:color w:val="000000"/>
      <w:sz w:val="20"/>
      <w:szCs w:val="20"/>
      <w:lang w:val="en-GB"/>
    </w:rPr>
  </w:style>
  <w:style w:type="paragraph" w:styleId="CommentSubject">
    <w:name w:val="annotation subject"/>
    <w:basedOn w:val="CommentText"/>
    <w:next w:val="CommentText"/>
    <w:link w:val="CommentSubjectChar"/>
    <w:uiPriority w:val="99"/>
    <w:semiHidden/>
    <w:unhideWhenUsed/>
    <w:rsid w:val="00C01B13"/>
  </w:style>
  <w:style w:type="character" w:customStyle="1" w:styleId="CommentSubjectChar">
    <w:name w:val="Comment Subject Char"/>
    <w:basedOn w:val="CommentTextChar"/>
    <w:link w:val="CommentSubject"/>
    <w:uiPriority w:val="99"/>
    <w:semiHidden/>
    <w:rsid w:val="00C01B13"/>
    <w:rPr>
      <w:rFonts w:asciiTheme="majorBidi" w:eastAsia="Times New Roman" w:hAnsiTheme="majorBidi" w:cstheme="majorBidi"/>
      <w:b/>
      <w:bCs/>
      <w:color w:val="000000"/>
      <w:sz w:val="20"/>
      <w:szCs w:val="20"/>
      <w:lang w:val="en-GB"/>
    </w:rPr>
  </w:style>
  <w:style w:type="paragraph" w:styleId="BalloonText">
    <w:name w:val="Balloon Text"/>
    <w:basedOn w:val="Normal"/>
    <w:link w:val="BalloonTextChar"/>
    <w:uiPriority w:val="99"/>
    <w:semiHidden/>
    <w:unhideWhenUsed/>
    <w:rsid w:val="00C0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3"/>
    <w:rPr>
      <w:rFonts w:ascii="Tahoma" w:eastAsia="Times New Roman" w:hAnsi="Tahoma" w:cs="Tahoma"/>
      <w:b/>
      <w:bCs/>
      <w:color w:val="000000"/>
      <w:sz w:val="16"/>
      <w:szCs w:val="16"/>
      <w:lang w:val="en-GB"/>
    </w:rPr>
  </w:style>
  <w:style w:type="character" w:customStyle="1" w:styleId="Heading1Char">
    <w:name w:val="Heading 1 Char"/>
    <w:basedOn w:val="DefaultParagraphFont"/>
    <w:link w:val="Heading1"/>
    <w:uiPriority w:val="9"/>
    <w:rsid w:val="003C3558"/>
    <w:rPr>
      <w:rFonts w:asciiTheme="majorHAnsi" w:eastAsiaTheme="majorEastAsia" w:hAnsiTheme="majorHAnsi" w:cstheme="majorBidi"/>
      <w:color w:val="365F91" w:themeColor="accent1" w:themeShade="BF"/>
      <w:sz w:val="28"/>
      <w:szCs w:val="28"/>
      <w:lang w:val="en-GB"/>
    </w:rPr>
  </w:style>
  <w:style w:type="paragraph" w:styleId="Revision">
    <w:name w:val="Revision"/>
    <w:hidden/>
    <w:uiPriority w:val="99"/>
    <w:semiHidden/>
    <w:rsid w:val="00CF03A5"/>
    <w:pPr>
      <w:spacing w:after="0" w:line="240" w:lineRule="auto"/>
    </w:pPr>
    <w:rPr>
      <w:rFonts w:asciiTheme="majorBidi" w:eastAsia="Times New Roman" w:hAnsiTheme="majorBidi" w:cstheme="majorBidi"/>
      <w:b/>
      <w:bCs/>
      <w:color w:val="00000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62"/>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uiPriority w:val="9"/>
    <w:qFormat/>
    <w:rsid w:val="003C3558"/>
    <w:pPr>
      <w:keepNext/>
      <w:keepLines/>
      <w:spacing w:before="480" w:after="0"/>
      <w:outlineLvl w:val="0"/>
    </w:pPr>
    <w:rPr>
      <w:rFonts w:asciiTheme="majorHAnsi" w:eastAsiaTheme="majorEastAsia" w:hAnsiTheme="majorHAnsi"/>
      <w:b w:val="0"/>
      <w:bCs w:val="0"/>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2C"/>
    <w:pPr>
      <w:spacing w:after="0"/>
      <w:ind w:left="720"/>
      <w:jc w:val="left"/>
    </w:pPr>
    <w:rPr>
      <w:rFonts w:ascii="Times New Roman" w:hAnsi="Times New Roman"/>
      <w:sz w:val="24"/>
      <w:lang w:val="en-US"/>
    </w:rPr>
  </w:style>
  <w:style w:type="paragraph" w:styleId="NoSpacing">
    <w:name w:val="No Spacing"/>
    <w:uiPriority w:val="1"/>
    <w:qFormat/>
    <w:rsid w:val="0001002C"/>
    <w:pPr>
      <w:spacing w:after="0" w:line="240" w:lineRule="auto"/>
      <w:jc w:val="both"/>
    </w:pPr>
    <w:rPr>
      <w:rFonts w:asciiTheme="majorBidi" w:eastAsia="Times New Roman" w:hAnsiTheme="majorBidi" w:cstheme="majorBidi"/>
      <w:b/>
      <w:bCs/>
      <w:color w:val="000000"/>
      <w:sz w:val="28"/>
      <w:szCs w:val="28"/>
      <w:lang w:val="en-GB"/>
    </w:rPr>
  </w:style>
  <w:style w:type="character" w:styleId="CommentReference">
    <w:name w:val="annotation reference"/>
    <w:basedOn w:val="DefaultParagraphFont"/>
    <w:uiPriority w:val="99"/>
    <w:semiHidden/>
    <w:unhideWhenUsed/>
    <w:rsid w:val="00C01B13"/>
    <w:rPr>
      <w:sz w:val="16"/>
      <w:szCs w:val="16"/>
    </w:rPr>
  </w:style>
  <w:style w:type="paragraph" w:styleId="CommentText">
    <w:name w:val="annotation text"/>
    <w:basedOn w:val="Normal"/>
    <w:link w:val="CommentTextChar"/>
    <w:uiPriority w:val="99"/>
    <w:semiHidden/>
    <w:unhideWhenUsed/>
    <w:rsid w:val="00C01B13"/>
    <w:pPr>
      <w:spacing w:line="240" w:lineRule="auto"/>
    </w:pPr>
    <w:rPr>
      <w:sz w:val="20"/>
      <w:szCs w:val="20"/>
    </w:rPr>
  </w:style>
  <w:style w:type="character" w:customStyle="1" w:styleId="CommentTextChar">
    <w:name w:val="Comment Text Char"/>
    <w:basedOn w:val="DefaultParagraphFont"/>
    <w:link w:val="CommentText"/>
    <w:uiPriority w:val="99"/>
    <w:semiHidden/>
    <w:rsid w:val="00C01B13"/>
    <w:rPr>
      <w:rFonts w:asciiTheme="majorBidi" w:eastAsia="Times New Roman" w:hAnsiTheme="majorBidi" w:cstheme="majorBidi"/>
      <w:b/>
      <w:bCs/>
      <w:color w:val="000000"/>
      <w:sz w:val="20"/>
      <w:szCs w:val="20"/>
      <w:lang w:val="en-GB"/>
    </w:rPr>
  </w:style>
  <w:style w:type="paragraph" w:styleId="CommentSubject">
    <w:name w:val="annotation subject"/>
    <w:basedOn w:val="CommentText"/>
    <w:next w:val="CommentText"/>
    <w:link w:val="CommentSubjectChar"/>
    <w:uiPriority w:val="99"/>
    <w:semiHidden/>
    <w:unhideWhenUsed/>
    <w:rsid w:val="00C01B13"/>
  </w:style>
  <w:style w:type="character" w:customStyle="1" w:styleId="CommentSubjectChar">
    <w:name w:val="Comment Subject Char"/>
    <w:basedOn w:val="CommentTextChar"/>
    <w:link w:val="CommentSubject"/>
    <w:uiPriority w:val="99"/>
    <w:semiHidden/>
    <w:rsid w:val="00C01B13"/>
    <w:rPr>
      <w:rFonts w:asciiTheme="majorBidi" w:eastAsia="Times New Roman" w:hAnsiTheme="majorBidi" w:cstheme="majorBidi"/>
      <w:b/>
      <w:bCs/>
      <w:color w:val="000000"/>
      <w:sz w:val="20"/>
      <w:szCs w:val="20"/>
      <w:lang w:val="en-GB"/>
    </w:rPr>
  </w:style>
  <w:style w:type="paragraph" w:styleId="BalloonText">
    <w:name w:val="Balloon Text"/>
    <w:basedOn w:val="Normal"/>
    <w:link w:val="BalloonTextChar"/>
    <w:uiPriority w:val="99"/>
    <w:semiHidden/>
    <w:unhideWhenUsed/>
    <w:rsid w:val="00C0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3"/>
    <w:rPr>
      <w:rFonts w:ascii="Tahoma" w:eastAsia="Times New Roman" w:hAnsi="Tahoma" w:cs="Tahoma"/>
      <w:b/>
      <w:bCs/>
      <w:color w:val="000000"/>
      <w:sz w:val="16"/>
      <w:szCs w:val="16"/>
      <w:lang w:val="en-GB"/>
    </w:rPr>
  </w:style>
  <w:style w:type="character" w:customStyle="1" w:styleId="Heading1Char">
    <w:name w:val="Heading 1 Char"/>
    <w:basedOn w:val="DefaultParagraphFont"/>
    <w:link w:val="Heading1"/>
    <w:uiPriority w:val="9"/>
    <w:rsid w:val="003C3558"/>
    <w:rPr>
      <w:rFonts w:asciiTheme="majorHAnsi" w:eastAsiaTheme="majorEastAsia" w:hAnsiTheme="majorHAnsi" w:cstheme="majorBidi"/>
      <w:color w:val="365F91" w:themeColor="accent1" w:themeShade="BF"/>
      <w:sz w:val="28"/>
      <w:szCs w:val="28"/>
      <w:lang w:val="en-GB"/>
    </w:rPr>
  </w:style>
  <w:style w:type="paragraph" w:styleId="Revision">
    <w:name w:val="Revision"/>
    <w:hidden/>
    <w:uiPriority w:val="99"/>
    <w:semiHidden/>
    <w:rsid w:val="00CF03A5"/>
    <w:pPr>
      <w:spacing w:after="0" w:line="240" w:lineRule="auto"/>
    </w:pPr>
    <w:rPr>
      <w:rFonts w:asciiTheme="majorBidi" w:eastAsia="Times New Roman" w:hAnsiTheme="majorBidi" w:cstheme="majorBidi"/>
      <w:b/>
      <w:bCs/>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484">
      <w:bodyDiv w:val="1"/>
      <w:marLeft w:val="0"/>
      <w:marRight w:val="0"/>
      <w:marTop w:val="0"/>
      <w:marBottom w:val="0"/>
      <w:divBdr>
        <w:top w:val="none" w:sz="0" w:space="0" w:color="auto"/>
        <w:left w:val="none" w:sz="0" w:space="0" w:color="auto"/>
        <w:bottom w:val="none" w:sz="0" w:space="0" w:color="auto"/>
        <w:right w:val="none" w:sz="0" w:space="0" w:color="auto"/>
      </w:divBdr>
    </w:div>
    <w:div w:id="288899000">
      <w:bodyDiv w:val="1"/>
      <w:marLeft w:val="0"/>
      <w:marRight w:val="0"/>
      <w:marTop w:val="0"/>
      <w:marBottom w:val="0"/>
      <w:divBdr>
        <w:top w:val="none" w:sz="0" w:space="0" w:color="auto"/>
        <w:left w:val="none" w:sz="0" w:space="0" w:color="auto"/>
        <w:bottom w:val="none" w:sz="0" w:space="0" w:color="auto"/>
        <w:right w:val="none" w:sz="0" w:space="0" w:color="auto"/>
      </w:divBdr>
    </w:div>
    <w:div w:id="291373649">
      <w:bodyDiv w:val="1"/>
      <w:marLeft w:val="0"/>
      <w:marRight w:val="0"/>
      <w:marTop w:val="0"/>
      <w:marBottom w:val="0"/>
      <w:divBdr>
        <w:top w:val="none" w:sz="0" w:space="0" w:color="auto"/>
        <w:left w:val="none" w:sz="0" w:space="0" w:color="auto"/>
        <w:bottom w:val="none" w:sz="0" w:space="0" w:color="auto"/>
        <w:right w:val="none" w:sz="0" w:space="0" w:color="auto"/>
      </w:divBdr>
    </w:div>
    <w:div w:id="16147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2014-10-14T09:00:00+00:00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1482</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00062460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ATLASPDC-4-22656</_dlc_DocId>
    <_dlc_DocIdUrl xmlns="f1161f5b-24a3-4c2d-bc81-44cb9325e8ee">
      <Url>https://info.undp.org/docs/pdc/_layouts/DocIdRedir.aspx?ID=ATLASPDC-4-22656</Url>
      <Description>ATLASPDC-4-22656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3CFA69D-16AD-4DC0-9284-0D8314167C0B}"/>
</file>

<file path=customXml/itemProps2.xml><?xml version="1.0" encoding="utf-8"?>
<ds:datastoreItem xmlns:ds="http://schemas.openxmlformats.org/officeDocument/2006/customXml" ds:itemID="{494CBC18-226F-4050-B030-27621CD15C30}"/>
</file>

<file path=customXml/itemProps3.xml><?xml version="1.0" encoding="utf-8"?>
<ds:datastoreItem xmlns:ds="http://schemas.openxmlformats.org/officeDocument/2006/customXml" ds:itemID="{45BEFFF0-2F7C-4BFC-ABC4-03EE779F7EC7}"/>
</file>

<file path=customXml/itemProps4.xml><?xml version="1.0" encoding="utf-8"?>
<ds:datastoreItem xmlns:ds="http://schemas.openxmlformats.org/officeDocument/2006/customXml" ds:itemID="{6311C0E4-DC01-4854-B750-AFE0F5BF9D9C}"/>
</file>

<file path=customXml/itemProps5.xml><?xml version="1.0" encoding="utf-8"?>
<ds:datastoreItem xmlns:ds="http://schemas.openxmlformats.org/officeDocument/2006/customXml" ds:itemID="{F5B91224-DEBC-441C-A219-4D5007ABE454}"/>
</file>

<file path=customXml/itemProps6.xml><?xml version="1.0" encoding="utf-8"?>
<ds:datastoreItem xmlns:ds="http://schemas.openxmlformats.org/officeDocument/2006/customXml" ds:itemID="{21AA6E58-9471-47FE-81EF-3741C749E2F3}"/>
</file>

<file path=docProps/app.xml><?xml version="1.0" encoding="utf-8"?>
<Properties xmlns="http://schemas.openxmlformats.org/officeDocument/2006/extended-properties" xmlns:vt="http://schemas.openxmlformats.org/officeDocument/2006/docPropsVTypes">
  <Template>Normal</Template>
  <TotalTime>76</TotalTime>
  <Pages>5</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AWP</dc:title>
  <dc:subject/>
  <dc:creator/>
  <cp:lastModifiedBy>Darah Aljoudar</cp:lastModifiedBy>
  <cp:revision>9</cp:revision>
  <cp:lastPrinted>2013-07-03T10:43:00Z</cp:lastPrinted>
  <dcterms:created xsi:type="dcterms:W3CDTF">2013-07-08T06:13:00Z</dcterms:created>
  <dcterms:modified xsi:type="dcterms:W3CDTF">2013-07-08T08:14:00Z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5322c135-3b8f-44a1-9908-351da1ede3cb</vt:lpwstr>
  </property>
  <property fmtid="{D5CDD505-2E9C-101B-9397-08002B2CF9AE}" pid="4" name="UNDPCountry">
    <vt:lpwstr/>
  </property>
  <property fmtid="{D5CDD505-2E9C-101B-9397-08002B2CF9AE}" pid="5" name="Atlas_x0020_Document_x0020_Type">
    <vt:lpwstr>287;#Budget|fc549c7a-78dd-43bd-a1be-cfb989f8b34d</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1109;#Budget|1c1fa43a-cb36-4844-8715-9a4cc93e1ac9</vt:lpwstr>
  </property>
  <property fmtid="{D5CDD505-2E9C-101B-9397-08002B2CF9AE}" pid="18" name="URL">
    <vt:lpwstr/>
  </property>
  <property fmtid="{D5CDD505-2E9C-101B-9397-08002B2CF9AE}" pid="19" name="DocumentSetDescription">
    <vt:lpwstr/>
  </property>
</Properties>
</file>